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65" w:rsidRDefault="000272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265" w:rsidRDefault="00027265">
      <w:pPr>
        <w:pStyle w:val="ConsPlusNormal"/>
        <w:jc w:val="both"/>
        <w:outlineLvl w:val="0"/>
      </w:pPr>
    </w:p>
    <w:p w:rsidR="00027265" w:rsidRDefault="00027265">
      <w:pPr>
        <w:pStyle w:val="ConsPlusTitle"/>
        <w:jc w:val="center"/>
        <w:outlineLvl w:val="0"/>
      </w:pPr>
      <w:r>
        <w:t>ПРАВИТЕЛЬСТВО САРАТОВСКОЙ ОБЛАСТИ</w:t>
      </w:r>
    </w:p>
    <w:p w:rsidR="00027265" w:rsidRDefault="00027265">
      <w:pPr>
        <w:pStyle w:val="ConsPlusTitle"/>
        <w:jc w:val="center"/>
      </w:pPr>
    </w:p>
    <w:p w:rsidR="00027265" w:rsidRDefault="00027265">
      <w:pPr>
        <w:pStyle w:val="ConsPlusTitle"/>
        <w:jc w:val="center"/>
      </w:pPr>
      <w:r>
        <w:t>ПОСТАНОВЛЕНИЕ</w:t>
      </w:r>
    </w:p>
    <w:p w:rsidR="00027265" w:rsidRDefault="00027265">
      <w:pPr>
        <w:pStyle w:val="ConsPlusTitle"/>
        <w:jc w:val="center"/>
      </w:pPr>
      <w:r>
        <w:t>от 10 сентября 2013 г. N 470-П</w:t>
      </w:r>
    </w:p>
    <w:p w:rsidR="00027265" w:rsidRDefault="00027265">
      <w:pPr>
        <w:pStyle w:val="ConsPlusTitle"/>
        <w:jc w:val="center"/>
      </w:pPr>
    </w:p>
    <w:p w:rsidR="00027265" w:rsidRDefault="00027265">
      <w:pPr>
        <w:pStyle w:val="ConsPlusTitle"/>
        <w:jc w:val="center"/>
      </w:pPr>
      <w:r>
        <w:t>О ЕЖЕГОДНОМ ОБЛАСТНОМ КОНКУРСЕ ПО БЛАГОУСТРОЙСТВУ</w:t>
      </w:r>
    </w:p>
    <w:p w:rsidR="00027265" w:rsidRDefault="00027265">
      <w:pPr>
        <w:pStyle w:val="ConsPlusTitle"/>
        <w:jc w:val="center"/>
      </w:pPr>
      <w:r>
        <w:t>"ЛУЧШИЙ ОБЪЕКТ ПРИДОРОЖНОГО СЕРВИСА"</w:t>
      </w:r>
    </w:p>
    <w:p w:rsidR="00027265" w:rsidRDefault="00027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265" w:rsidRDefault="000272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6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7" w:history="1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 xml:space="preserve">, от 03.06.2015 </w:t>
            </w:r>
            <w:hyperlink r:id="rId8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9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29.12.2016 </w:t>
            </w:r>
            <w:hyperlink r:id="rId10" w:history="1">
              <w:r>
                <w:rPr>
                  <w:color w:val="0000FF"/>
                </w:rPr>
                <w:t>N 735-П</w:t>
              </w:r>
            </w:hyperlink>
            <w:r>
              <w:rPr>
                <w:color w:val="392C69"/>
              </w:rPr>
              <w:t xml:space="preserve">, от 05.09.2017 </w:t>
            </w:r>
            <w:hyperlink r:id="rId11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proofErr w:type="gramStart"/>
      <w:r>
        <w:t>В целях оказания содействия развитию придорожной инфраструктуры на автомобильных дорогах в Саратовской области, повышения качества оказываемых услуг участникам дорожного движения, поддержания в образцовом порядке прилегающих территорий к объектам придорожного сервиса и пропаганды передового опыта работы по благоустройству лучших предприятий, организаций, индивидуальных предпринимателей, осуществляющих деятельность в сфере придорожного сервиса, Правительство области постановляет:</w:t>
      </w:r>
      <w:proofErr w:type="gramEnd"/>
    </w:p>
    <w:p w:rsidR="00027265" w:rsidRDefault="00027265">
      <w:pPr>
        <w:pStyle w:val="ConsPlusNormal"/>
        <w:spacing w:before="220"/>
        <w:ind w:firstLine="540"/>
        <w:jc w:val="both"/>
      </w:pPr>
      <w:r>
        <w:t>1. Учредить ежегодный областной конкурс по благоустройству "Лучший объект придорожного сервиса".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Организацию проведения конкурса возложить на министерство транспорта и дорожного хозяйства области.</w:t>
      </w:r>
    </w:p>
    <w:p w:rsidR="00027265" w:rsidRDefault="00027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ежегодном областном конкурсе по благоустройству "Лучший объект придорожного сервиса" согласно приложению N 1.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3. Создать конкурсную комиссию по проведению ежегодного областного конкурса по благоустройству "Лучший объект придорожного сервиса" в </w:t>
      </w:r>
      <w:hyperlink w:anchor="P449" w:history="1">
        <w:r>
          <w:rPr>
            <w:color w:val="0000FF"/>
          </w:rPr>
          <w:t>составе</w:t>
        </w:r>
      </w:hyperlink>
      <w:r>
        <w:t xml:space="preserve"> согласно приложению N 2.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4. Министерству информации и печати области совместно с министерством транспорта и дорожного хозяйства области обеспечить освещение в средствах массовой информации ежегодного областного конкурса по благоустройству "Лучший объект придорожного сервиса".</w:t>
      </w:r>
    </w:p>
    <w:p w:rsidR="00027265" w:rsidRDefault="00027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5. Министерству по делам территориальных образований области обеспечить доведение информации о проведении конкурса по благоустройству "Лучший объект придорожного сервиса" до участников конкурса и глав администраций муниципальных образований области.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области Буренина А.Г.</w:t>
      </w:r>
    </w:p>
    <w:p w:rsidR="00027265" w:rsidRDefault="00027265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03.10.2016 N 535-П)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подписания.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right"/>
      </w:pPr>
      <w:r>
        <w:t>Губернатор</w:t>
      </w:r>
    </w:p>
    <w:p w:rsidR="00027265" w:rsidRDefault="00027265">
      <w:pPr>
        <w:pStyle w:val="ConsPlusNormal"/>
        <w:jc w:val="right"/>
      </w:pPr>
      <w:r>
        <w:t>Саратовской области</w:t>
      </w:r>
    </w:p>
    <w:p w:rsidR="00027265" w:rsidRDefault="00027265">
      <w:pPr>
        <w:pStyle w:val="ConsPlusNormal"/>
        <w:jc w:val="right"/>
      </w:pPr>
      <w:r>
        <w:t>В.В.РАДАЕВ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right"/>
        <w:outlineLvl w:val="0"/>
      </w:pPr>
      <w:r>
        <w:t>Приложение N 1</w:t>
      </w:r>
    </w:p>
    <w:p w:rsidR="00027265" w:rsidRDefault="00027265">
      <w:pPr>
        <w:pStyle w:val="ConsPlusNormal"/>
        <w:jc w:val="right"/>
      </w:pPr>
      <w:r>
        <w:t>к постановлению</w:t>
      </w:r>
    </w:p>
    <w:p w:rsidR="00027265" w:rsidRDefault="00027265">
      <w:pPr>
        <w:pStyle w:val="ConsPlusNormal"/>
        <w:jc w:val="right"/>
      </w:pPr>
      <w:r>
        <w:t xml:space="preserve">Правительства </w:t>
      </w:r>
      <w:proofErr w:type="gramStart"/>
      <w:r>
        <w:t>Саратовской</w:t>
      </w:r>
      <w:proofErr w:type="gramEnd"/>
      <w:r>
        <w:t xml:space="preserve"> области</w:t>
      </w:r>
    </w:p>
    <w:p w:rsidR="00027265" w:rsidRDefault="00027265">
      <w:pPr>
        <w:pStyle w:val="ConsPlusNormal"/>
        <w:jc w:val="right"/>
      </w:pPr>
      <w:r>
        <w:t>от 10 сентября 2013 г. N 470-П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Title"/>
        <w:jc w:val="center"/>
      </w:pPr>
      <w:bookmarkStart w:id="0" w:name="P39"/>
      <w:bookmarkEnd w:id="0"/>
      <w:r>
        <w:t>ПОЛОЖЕНИЕ</w:t>
      </w:r>
    </w:p>
    <w:p w:rsidR="00027265" w:rsidRDefault="00027265">
      <w:pPr>
        <w:pStyle w:val="ConsPlusTitle"/>
        <w:jc w:val="center"/>
      </w:pPr>
      <w:r>
        <w:t>О ЕЖЕГОДНОМ ОБЛАСТНОМ КОНКУРСЕ ПО БЛАГОУСТРОЙСТВУ</w:t>
      </w:r>
    </w:p>
    <w:p w:rsidR="00027265" w:rsidRDefault="00027265">
      <w:pPr>
        <w:pStyle w:val="ConsPlusTitle"/>
        <w:jc w:val="center"/>
      </w:pPr>
      <w:r>
        <w:t>"ЛУЧШИЙ ОБЪЕКТ ПРИДОРОЖНОГО СЕРВИСА"</w:t>
      </w:r>
    </w:p>
    <w:p w:rsidR="00027265" w:rsidRDefault="00027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265" w:rsidRDefault="000272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15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03.06.2015 </w:t>
            </w:r>
            <w:hyperlink r:id="rId16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I. Общие положения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1. Ежегодный областной конкурс по благоустройству "Лучший объект придорожного сервиса" (далее - конкурс) проводится в целях пропаганды передового опыта работы по благоустройству объектов и прилегающих территорий лучших юридических лиц, индивидуальных предпринимателей, осуществляющих деятельность в сфере придорожного сервиса.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2. Положение определяет порядок, условия организации и проведения конкурса на территории Саратовской области.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"Лучшая автозаправочная станция";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"Лучшее предприятие торговли";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"Лучшее предприятие общественного питания";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"Лучшая гостиница";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"Лучшее предприятие технического обслуживания автотранспорта";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"Лучший комплекс объектов придорожного сервиса".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4. По итогам победителям конкурса вручаются дипломы.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5. Отбор победителей конкурса осуществляет конкурсная комиссия по проведению ежегодного областного конкурса по благоустройству "Лучший объект придорожного сервиса" (далее - конкурсная комиссия).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Присвоение званий победителям и дипломантам конкурса, вручение дипломов 1, 2 и 3 степеней осуществляется на основании решения конкурсной комиссии.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Дипломантами конкурса признаются юридические лица, индивидуальные предприниматели, которые по оценкам конкурсной комиссии занимают второе и третье места.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Победителей и дипломантов конкурса определяют на заседании комиссии.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Победителем в каждой номинации является юридическое лицо или индивидуальный предприниматель, набравший наибольшее количество баллов. Дипломантами в каждой из номинаций являются юридические лица или индивидуальные предприниматели, набравшие второе и третье (по убыванию) количество баллов.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II. Цели проведения конкурса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6. Целью проведения конкурса является распространение опыта юридических лиц всех форм собственности и индивидуальных предпринимателей по улучшению благоустройства и санитарного состояния объектов дорожного сервиса на территории области и оказания потребительских услуг участникам дорожного движения.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III. Участники конкурса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7. Участниками конкурса могут быть учредители и (или) руководители организаций, индивидуальные предприниматели, осуществляющие свою деятельность на территории области в сфере торговли, общественного питания, технического обслуживания автотранспорта, гостиничного бизнеса, автозаправочных станций и других организаций, осуществляющих деятельность в сфере придорожного сервиса, не имеющие задолженности по выплате заработной платы и уплате налогов и сборов.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8. При проведении конкурса кандидаты оцениваются на основании представленных данных по форме согласно </w:t>
      </w:r>
      <w:hyperlink w:anchor="P228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341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9. Выдвижение соискателей для участия в конкурсе по всем номинациям осуществляется: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организациями, индивидуальными предпринимателями посредством самовыдвижения;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органами государственной власти области;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органами местного самоуправления;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общественными организациями.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IV. Порядок проведения конкурса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10. Заявка и конкурсные материалы представляются претендентами в министерство транспорта и дорожного хозяйства области в течение 30 календарных дней с момента начала приема заявок, указанного в объявлении о проведении конкурса (включительно).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11. Конкурсная комиссия в течение 30 календарных дней после окончания приема заявок осуществляет рассмотрение конкурсных материалов, подготавливает председателю комиссии предложения о приеме документов либо об отказе в допуске к участию в конкурсе, выявляет победителей и дипломантов конкурса.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12. В допуске к участию в конкурсе отказывается в случаях: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а) представления конкурсных материалов с нарушением установленных сроков;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б) несоответствия сведений, представленных в конкурсных материалах, данным государственной статистической и налоговой отчетности и (или) результатам анализа, изучения материалов, проведенных членами конкурсной комиссии с выездом на место;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в) отсутствия технических условий на размещение объекта придорожного сервиса в придорожной полосе автомобильной дороги, согласования проекта на размещение объекта придорожного сервиса в придорожной полосе автомобильной дороги, договора о присоединении объекта придорожного сервиса к автомобильной дороге;</w:t>
      </w:r>
    </w:p>
    <w:p w:rsidR="00027265" w:rsidRDefault="0002726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proofErr w:type="gramStart"/>
      <w:r>
        <w:t xml:space="preserve">г) несоответствия объекта дорожного сервиса Федеральному </w:t>
      </w:r>
      <w:hyperlink r:id="rId21" w:history="1">
        <w:r>
          <w:rPr>
            <w:color w:val="0000FF"/>
          </w:rPr>
          <w:t>закону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распоряжению Федерального дорожного агентства от 12 января 2011 г. N 13-р "Об издании и применении ОДМ 218.4.005-2010 "Рекомендации по обеспечению безопасности движения на автомобильных дорогах", нормативно-технической документации, в частности СП 34.13330.2012 "СНиП</w:t>
      </w:r>
      <w:proofErr w:type="gramEnd"/>
      <w:r>
        <w:t xml:space="preserve"> 2.05.02-85* Автомобильные дороги".</w:t>
      </w:r>
    </w:p>
    <w:p w:rsidR="00027265" w:rsidRDefault="00027265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13. Министерство транспорта и дорожного хозяйства области не </w:t>
      </w:r>
      <w:proofErr w:type="gramStart"/>
      <w:r>
        <w:t>позднее</w:t>
      </w:r>
      <w:proofErr w:type="gramEnd"/>
      <w:r>
        <w:t xml:space="preserve"> чем за 7 календарных дней до начала приема заявок на участие в конкурсе доводит до сведения министерства информации и печати области информацию о дате начала приема заявок с указанием даты его окончания, а также обеспечивает размещение указанной информации на официальном сайте Правительства области в сети Интернет.</w:t>
      </w:r>
    </w:p>
    <w:p w:rsidR="00027265" w:rsidRDefault="00027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Результаты конкурса объявляются в течение 7 календарных дней со дня проведения заседания конкурсной комиссии по вопросам подведения итогов конкурса и присвоения званий победителям и дипломантам путем размещения соответствующей информации на официальном сайте Правительства области в сети Интернет.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Официальное награждение победителей производится в течение 10 календарных дней со дня проведения заседания конкурсной комиссии по вопросам подведения итогов конкурса и присвоения званий победителям и дипломантам.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14. Заседание конкурсной комиссии считается правомочным, если на нем присутствует не менее двух третей ее членов. Решение принимается открытым голосованием по каждому претенденту в каждой категории простым большинством голосов. При равенстве голосов голос председателя конкурсной комиссии является решающим.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Ход заседания конкурсной комиссии и результаты определения победителей оформляются протоколом.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15. Вручение дипломов проводится в торжественной обстановке с участием членов Правительства области.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V. Порядок подачи заявок на участие в конкурсе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16. Заявка на участие в конкурсе может быть представлена в министерство транспорта и дорожного хозяйства области лично или по почте.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17. Для участия в конкурсе юридическое лицо представляет конкурсной комиссии информационную карту по </w:t>
      </w:r>
      <w:hyperlink w:anchor="P22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Положению, а индивидуальный предприниматель по </w:t>
      </w:r>
      <w:hyperlink w:anchor="P341" w:history="1">
        <w:r>
          <w:rPr>
            <w:color w:val="0000FF"/>
          </w:rPr>
          <w:t>форме</w:t>
        </w:r>
      </w:hyperlink>
      <w:r>
        <w:t xml:space="preserve"> согласно приложению N 3. Кроме того, заявители представляют характеристику-обоснование в произвольной форме.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18. Основными функциями комиссии являются: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а) прием материалов, представленных для участия в конкурсе (далее - конкурсные материалы), проверка их комплектности и соответствия установленной форме информационной карты участника ежегодного областного конкурса и срокам представления;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б) принятие решений о допуске кандидатов к участию в конкурсе или об отказе в допуске к участию в конкурсе;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в) обобщение и анализ конкурсных материалов, подготовка предложений к заседанию конкурсной комиссии;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г) организация заседания конкурсной комиссии;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д) подведение итогов конкурса и принятие решения о признании победителями;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е) организация церемонии награждения победителей конкурса;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ж) организация освещения в средствах массовой информации хода проведения конкурса и его итогов.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19. Конкурсная комиссия вправе запросить в установленном порядке дополнительную информацию у участников конкурса, органов местного самоуправления муниципальных образований области, общественных объединений и организаций, осуществивших выдвижение соискателей.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Члены конкурсной комиссии также вправе осуществлять анализ, изучение представленных конкурсных материалов с выездом на место.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VI. Организационно-методическое сопровождение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20. Организационно-методическое сопровождение конкурса осуществляет министерство транспорта и дорожного хозяйства области.</w:t>
      </w:r>
    </w:p>
    <w:p w:rsidR="00027265" w:rsidRDefault="00027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12.08.2014 N 451-П)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VII. Финансирование конкурса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21. Затраты, связанные с представлением конкурсных материалов в комиссию, осуществляются за счет средств участников конкурса.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  <w:outlineLvl w:val="1"/>
      </w:pPr>
      <w:r>
        <w:t>VIII. Виды поощрения победителей и участников конкурса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22. По итогам конкурса вручаются дипломы.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23. Одновременно с подведением итогов конкурса конкурсная комиссия определяет из числа его участников претендентов для вручения благодарственных писем за активное участие в повышении благоустроенности территорий объектов придорожного сервиса области.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right"/>
        <w:outlineLvl w:val="1"/>
      </w:pPr>
      <w:r>
        <w:t>Приложение N 1</w:t>
      </w:r>
    </w:p>
    <w:p w:rsidR="00027265" w:rsidRDefault="00027265">
      <w:pPr>
        <w:pStyle w:val="ConsPlusNormal"/>
        <w:jc w:val="right"/>
      </w:pPr>
      <w:r>
        <w:t>к Положению</w:t>
      </w:r>
    </w:p>
    <w:p w:rsidR="00027265" w:rsidRDefault="00027265">
      <w:pPr>
        <w:pStyle w:val="ConsPlusNormal"/>
        <w:jc w:val="right"/>
      </w:pPr>
      <w:r>
        <w:t>о ежегодном областном конкурсе по благоустройству</w:t>
      </w:r>
    </w:p>
    <w:p w:rsidR="00027265" w:rsidRDefault="00027265">
      <w:pPr>
        <w:pStyle w:val="ConsPlusNormal"/>
        <w:jc w:val="right"/>
      </w:pPr>
      <w:r>
        <w:t>"Лучший объект придорожного сервиса"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Title"/>
        <w:jc w:val="center"/>
      </w:pPr>
      <w:r>
        <w:t>ОПИСАНИЕ НОМИНАЦИЙ ЕЖЕГОДНОГО ОБЛАСТНОГО КОНКУРСА</w:t>
      </w:r>
    </w:p>
    <w:p w:rsidR="00027265" w:rsidRDefault="00027265">
      <w:pPr>
        <w:pStyle w:val="ConsPlusTitle"/>
        <w:jc w:val="center"/>
      </w:pPr>
      <w:r>
        <w:t>ПО БЛАГОУСТРОЙСТВУ "ЛУЧШИЙ ОБЪЕКТ ПРИДОРОЖНОГО СЕРВИСА"</w:t>
      </w:r>
    </w:p>
    <w:p w:rsidR="00027265" w:rsidRDefault="00027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265" w:rsidRDefault="000272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26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03.06.2015 </w:t>
            </w:r>
            <w:hyperlink r:id="rId27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 xml:space="preserve">На звание "Лучшая автозаправочная станция" могут претендовать юридические лица, индивидуальные предприниматели, основным видом деятельности </w:t>
      </w:r>
      <w:hyperlink w:anchor="P156" w:history="1">
        <w:r>
          <w:rPr>
            <w:color w:val="0000FF"/>
          </w:rPr>
          <w:t>&lt;*&gt;</w:t>
        </w:r>
      </w:hyperlink>
      <w:r>
        <w:t xml:space="preserve"> которых является розничная торговля топливом.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На звание "Лучшее предприятие торговли" могут претендовать юридические лица, индивидуальные предприниматели, основным видом деятельности </w:t>
      </w:r>
      <w:hyperlink w:anchor="P156" w:history="1">
        <w:r>
          <w:rPr>
            <w:color w:val="0000FF"/>
          </w:rPr>
          <w:t>&lt;*&gt;</w:t>
        </w:r>
      </w:hyperlink>
      <w:r>
        <w:t xml:space="preserve"> которых является розничная торговля.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На звание "Лучшее предприятие общественного питания" могут претендовать юридические лица, индивидуальные предприниматели, основным видом деятельности </w:t>
      </w:r>
      <w:hyperlink w:anchor="P156" w:history="1">
        <w:r>
          <w:rPr>
            <w:color w:val="0000FF"/>
          </w:rPr>
          <w:t>&lt;*&gt;</w:t>
        </w:r>
      </w:hyperlink>
      <w:r>
        <w:t xml:space="preserve"> которых является общественное питание.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На звание "Лучшая гостиница" могут претендовать юридические лица, индивидуальные предприниматели, основным видом деятельности </w:t>
      </w:r>
      <w:hyperlink w:anchor="P156" w:history="1">
        <w:r>
          <w:rPr>
            <w:color w:val="0000FF"/>
          </w:rPr>
          <w:t>&lt;*&gt;</w:t>
        </w:r>
      </w:hyperlink>
      <w:r>
        <w:t xml:space="preserve"> которых является гостиничный бизнес.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 xml:space="preserve">На звание "Лучшее предприятие технического обслуживания автотранспорта" могут претендовать юридические лица, индивидуальные предприниматели, основным видом деятельности </w:t>
      </w:r>
      <w:hyperlink w:anchor="P156" w:history="1">
        <w:r>
          <w:rPr>
            <w:color w:val="0000FF"/>
          </w:rPr>
          <w:t>&lt;*&gt;</w:t>
        </w:r>
      </w:hyperlink>
      <w:r>
        <w:t xml:space="preserve"> которых является техническое обслуживание и ремонт автотранспортных средств.</w:t>
      </w:r>
    </w:p>
    <w:p w:rsidR="00027265" w:rsidRDefault="000272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12.08.2014 N 451-П)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265" w:rsidRDefault="00027265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&lt;*&gt; основной вид деятельности предприятия, организации, индивидуального предпринимателя составляет не менее 70 процентов от общей деятельности хозяйствующего субъекта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На звание "Лучший комплекс объектов придорожного сервиса" могут претендовать юридические лица, индивидуальные предприниматели, основным видом деятельности которых является либо общественное питание, либо розничная торговля, либо гостиничный бизнес, либо техническое обслуживание и ремонт автотранспортных средств, либо розничная торговля топливом.</w:t>
      </w:r>
    </w:p>
    <w:p w:rsidR="00027265" w:rsidRDefault="00027265">
      <w:pPr>
        <w:pStyle w:val="ConsPlusNormal"/>
        <w:jc w:val="both"/>
      </w:pPr>
      <w:r>
        <w:t xml:space="preserve">(часть шестая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У автозаправочных станций и объектов технического обслуживания и ремонта автотранспорта учитываются: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благоустройство и санитарное содержание прилегающей территории;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состояние и ремонт подъездных дорог;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устройство плиточного покрытия на тротуарах;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ремонт фасадов зданий;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обустройство газонов, клумб, цветников;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обрезка кустарников, покос травы на газонах;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зеленых насаждений;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наружного освещения;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ремонт и окраска заборов, турникетов и ограждений;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урн и их санитарное состояние;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эстетически оформленных ограждений и отличительных разметок на территории автозаправочных станций;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оснащенность материально-технической базы современным оборудованием;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возможность оказания потребителям дополнительных услуг (наличие телефона, банкомата, аптеки);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средств пожарной безопасности;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дорожных знаков на прилегающих участках автомобильных дорог, обозначающих объект придорожного сервиса.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У объектов розничной торговли и гостиниц учитываются: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санитарное содержание прилегающей территории;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плиточного покрытия;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зеленых насаждений;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обустройство газонов, цветников, клумб;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эстетическое оформление фасада и входной группы;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световой рекламы, вывески о принадлежности и режиме работы;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обустройства заездных карманов;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санитарное состояние урн;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состояние и ремонт дорожного покрытия подъездных дорог и разгрузочных площадок;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оформление витрин;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ремонт и окраска заборов, турникетов и ограждений;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содержание ме</w:t>
      </w:r>
      <w:proofErr w:type="gramStart"/>
      <w:r>
        <w:t>ст скл</w:t>
      </w:r>
      <w:proofErr w:type="gramEnd"/>
      <w:r>
        <w:t>адирования отходов производства, тары;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эстетически оформленных ограждений и дорожных разметок;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возможность оказания потребителям дополнительных услуг (наличие телефона, банкомата, аптеки);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средств пожарной безопасности;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дорожных знаков на прилегающих участках автомобильных дорог, обозначающих объект придорожного сервиса.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У объектов общественного питания учитываются: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содержание прилегающей территории;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плиточного покрытия;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зеленых насаждений;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обустройство газонов, цветников, клумб;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эстетическое оформление фасада и входной группы;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световой рекламы, вывески о принадлежности и режиме работы;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оформление витрин;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содержание ме</w:t>
      </w:r>
      <w:proofErr w:type="gramStart"/>
      <w:r>
        <w:t>ст скл</w:t>
      </w:r>
      <w:proofErr w:type="gramEnd"/>
      <w:r>
        <w:t>адирования отходов производства, тары;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санитарное состояние урн;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эстетически оформленных ограждений и отличительных разметок;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возможность оказания потребителям дополнительных услуг (наличие телефона, банкомата, аптеки);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средств пожарной безопасности;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наличие и состояние дорожных знаков на прилегающих участках автомобильных дорог, обозначающих объект придорожного сервиса.</w:t>
      </w:r>
    </w:p>
    <w:p w:rsidR="00027265" w:rsidRDefault="0002726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03.06.2015 N 260-П)</w:t>
      </w:r>
    </w:p>
    <w:p w:rsidR="00027265" w:rsidRDefault="00027265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оцениваются оригинальность замысла, эстетико-экологическая направленность, художественная выразительность и творческая индивидуальность, комплексность сочетания с элементами ландшафта и окружающей среды, отражение особенностей национальной культуры и местного колорита, оценка объекта в целом (дизайн, цветовое решение, подсветка объекта в вечернее время), применение декоративного посадочного материала, выращенного с использованием новых технологий, разнообразие видов растений, используемых при оформлении.</w:t>
      </w:r>
      <w:proofErr w:type="gramEnd"/>
    </w:p>
    <w:p w:rsidR="00027265" w:rsidRDefault="00027265">
      <w:pPr>
        <w:pStyle w:val="ConsPlusNormal"/>
        <w:spacing w:before="220"/>
        <w:ind w:firstLine="540"/>
        <w:jc w:val="both"/>
      </w:pPr>
      <w:r>
        <w:t>При проведении конкурса учитывается работа участников конкурса по санитарно-эпидемиологическому и экологическому состоянию территории.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right"/>
        <w:outlineLvl w:val="1"/>
      </w:pPr>
      <w:r>
        <w:t>Приложение N 2</w:t>
      </w:r>
    </w:p>
    <w:p w:rsidR="00027265" w:rsidRDefault="00027265">
      <w:pPr>
        <w:pStyle w:val="ConsPlusNormal"/>
        <w:jc w:val="right"/>
      </w:pPr>
      <w:r>
        <w:t>к Положению</w:t>
      </w:r>
    </w:p>
    <w:p w:rsidR="00027265" w:rsidRDefault="00027265">
      <w:pPr>
        <w:pStyle w:val="ConsPlusNormal"/>
        <w:jc w:val="right"/>
      </w:pPr>
      <w:r>
        <w:t>о ежегодном областном конкурсе по благоустройству</w:t>
      </w:r>
    </w:p>
    <w:p w:rsidR="00027265" w:rsidRDefault="00027265">
      <w:pPr>
        <w:pStyle w:val="ConsPlusNormal"/>
        <w:jc w:val="right"/>
      </w:pPr>
      <w:r>
        <w:t>"Лучший объект придорожного сервиса"</w:t>
      </w:r>
    </w:p>
    <w:p w:rsidR="00027265" w:rsidRDefault="00027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265" w:rsidRDefault="000272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от 12.08.2014 N 451-П)</w:t>
            </w: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</w:pPr>
      <w:bookmarkStart w:id="2" w:name="P228"/>
      <w:bookmarkEnd w:id="2"/>
      <w:r>
        <w:t>Информационная карта</w:t>
      </w:r>
    </w:p>
    <w:p w:rsidR="00027265" w:rsidRDefault="00027265">
      <w:pPr>
        <w:pStyle w:val="ConsPlusNormal"/>
        <w:jc w:val="center"/>
      </w:pPr>
      <w:r>
        <w:t>участника ежегодного областного конкурса по благоустройству</w:t>
      </w:r>
    </w:p>
    <w:p w:rsidR="00027265" w:rsidRDefault="00027265">
      <w:pPr>
        <w:pStyle w:val="ConsPlusNormal"/>
        <w:jc w:val="center"/>
      </w:pPr>
      <w:r>
        <w:t>"Лучший объект придорожного сервиса"</w:t>
      </w:r>
    </w:p>
    <w:p w:rsidR="00027265" w:rsidRDefault="00027265">
      <w:pPr>
        <w:pStyle w:val="ConsPlusNormal"/>
        <w:jc w:val="center"/>
      </w:pPr>
      <w:r>
        <w:t>(для юридических лиц)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nformat"/>
        <w:jc w:val="both"/>
      </w:pPr>
      <w:r>
        <w:t>1. Наименование юридического лица _________________________________________</w:t>
      </w:r>
    </w:p>
    <w:p w:rsidR="00027265" w:rsidRDefault="0002726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(полное наименование юридического лица,</w:t>
      </w:r>
      <w:proofErr w:type="gramEnd"/>
    </w:p>
    <w:p w:rsidR="00027265" w:rsidRDefault="00027265">
      <w:pPr>
        <w:pStyle w:val="ConsPlusNonformat"/>
        <w:jc w:val="both"/>
      </w:pPr>
      <w:r>
        <w:t>___________________________________________________________________________</w:t>
      </w:r>
    </w:p>
    <w:p w:rsidR="00027265" w:rsidRDefault="00027265">
      <w:pPr>
        <w:pStyle w:val="ConsPlusNonformat"/>
        <w:jc w:val="both"/>
      </w:pPr>
      <w:r>
        <w:t xml:space="preserve">                      место и дата регистрации, ИНН)</w:t>
      </w:r>
    </w:p>
    <w:p w:rsidR="00027265" w:rsidRDefault="00027265">
      <w:pPr>
        <w:pStyle w:val="ConsPlusNonformat"/>
        <w:jc w:val="both"/>
      </w:pPr>
      <w:r>
        <w:t>2. Номинация ______________________________________________________________</w:t>
      </w:r>
    </w:p>
    <w:p w:rsidR="00027265" w:rsidRDefault="00027265">
      <w:pPr>
        <w:pStyle w:val="ConsPlusNonformat"/>
        <w:jc w:val="both"/>
      </w:pPr>
      <w:r>
        <w:t>3. Юридический адрес, телефон _____________________________________________</w:t>
      </w:r>
    </w:p>
    <w:p w:rsidR="00027265" w:rsidRDefault="00027265">
      <w:pPr>
        <w:pStyle w:val="ConsPlusNonformat"/>
        <w:jc w:val="both"/>
      </w:pPr>
      <w:r>
        <w:t>4. Основная сфера деятельности ____________________________________________</w:t>
      </w:r>
    </w:p>
    <w:p w:rsidR="00027265" w:rsidRDefault="00027265">
      <w:pPr>
        <w:pStyle w:val="ConsPlusNonformat"/>
        <w:jc w:val="both"/>
      </w:pPr>
      <w:r>
        <w:t>5. Фамилия, имя, отчество руководителя ____________________________________</w:t>
      </w:r>
    </w:p>
    <w:p w:rsidR="00027265" w:rsidRDefault="00027265">
      <w:pPr>
        <w:pStyle w:val="ConsPlusNonformat"/>
        <w:jc w:val="both"/>
      </w:pPr>
      <w:r>
        <w:t>6. Дата рождения руководителя _____________________________________________</w:t>
      </w:r>
    </w:p>
    <w:p w:rsidR="00027265" w:rsidRDefault="00027265">
      <w:pPr>
        <w:pStyle w:val="ConsPlusNonformat"/>
        <w:jc w:val="both"/>
      </w:pPr>
      <w:r>
        <w:t>7. Образование (ученое звание) руководителя _______________________________</w:t>
      </w:r>
    </w:p>
    <w:p w:rsidR="00027265" w:rsidRDefault="00027265">
      <w:pPr>
        <w:pStyle w:val="ConsPlusNonformat"/>
        <w:jc w:val="both"/>
      </w:pPr>
      <w:r>
        <w:t>8. Стаж работы руководителя _______________________________________________</w:t>
      </w:r>
    </w:p>
    <w:p w:rsidR="00027265" w:rsidRDefault="00027265">
      <w:pPr>
        <w:pStyle w:val="ConsPlusNonformat"/>
        <w:jc w:val="both"/>
      </w:pPr>
      <w:r>
        <w:t>9. Основные показатели:</w:t>
      </w:r>
    </w:p>
    <w:p w:rsidR="00027265" w:rsidRDefault="00027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324"/>
        <w:gridCol w:w="964"/>
        <w:gridCol w:w="737"/>
        <w:gridCol w:w="1474"/>
      </w:tblGrid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  <w:jc w:val="center"/>
            </w:pPr>
            <w:r>
              <w:t>Наличие/ отсутствие/ состояние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474" w:type="dxa"/>
          </w:tcPr>
          <w:p w:rsidR="00027265" w:rsidRDefault="00027265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Благоустройство и санитарное содержание прилегающей территории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Состояние и ремонт подъездных дорог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отличное/ хорошее/ удовлетворительное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Устройство плиточного покрытия на тротуарах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Ремонт фасадов здания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отличный/ хороший/ удовлетворительный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Наличие зеленых насаждений, газонов, клумб, цветников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Наличие и состояние наружного освещения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да, хорошее/ да, удовлетворительное/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Ремонт и окраска заборов, турникетов и ограждений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Наличие урн и их санитарное состояние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есть, хорошее/ есть, удовлетворительное/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Наличие эстетически оформленных ограждений и отличительных разметок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Возможность оказания потребителям дополнительных услуг (наличие телефона, банкомата, аптеки)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Состояние и ремонт дорожного покрытия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хорошее/ удовлетворительное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027265" w:rsidRDefault="00027265">
            <w:pPr>
              <w:pStyle w:val="ConsPlusNormal"/>
            </w:pPr>
            <w:r>
              <w:t>Состояние ме</w:t>
            </w:r>
            <w:proofErr w:type="gramStart"/>
            <w:r>
              <w:t>ст скл</w:t>
            </w:r>
            <w:proofErr w:type="gramEnd"/>
            <w:r>
              <w:t>адирования отходов производства, тары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хорошее/ удовлетворительное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474" w:type="dxa"/>
          </w:tcPr>
          <w:p w:rsidR="00027265" w:rsidRDefault="00027265">
            <w:pPr>
              <w:pStyle w:val="ConsPlusNormal"/>
            </w:pP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10. Фото и видео материалы о результатах проведенных работ по благоустройству.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11. Выписка из единого государственного реестра юридических лиц (ЕГРЮЛ).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12. Дополнительная информация (характеристика-обоснование) о предприятии (оформляется приложением).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right"/>
        <w:outlineLvl w:val="1"/>
      </w:pPr>
      <w:r>
        <w:t>Приложение N 3</w:t>
      </w:r>
    </w:p>
    <w:p w:rsidR="00027265" w:rsidRDefault="00027265">
      <w:pPr>
        <w:pStyle w:val="ConsPlusNormal"/>
        <w:jc w:val="right"/>
      </w:pPr>
      <w:r>
        <w:t>к Положению</w:t>
      </w:r>
    </w:p>
    <w:p w:rsidR="00027265" w:rsidRDefault="00027265">
      <w:pPr>
        <w:pStyle w:val="ConsPlusNormal"/>
        <w:jc w:val="right"/>
      </w:pPr>
      <w:r>
        <w:t>о ежегодном областном конкурсе по благоустройству</w:t>
      </w:r>
    </w:p>
    <w:p w:rsidR="00027265" w:rsidRDefault="00027265">
      <w:pPr>
        <w:pStyle w:val="ConsPlusNormal"/>
        <w:jc w:val="right"/>
      </w:pPr>
      <w:r>
        <w:t>"Лучший объект придорожного сервиса"</w:t>
      </w:r>
    </w:p>
    <w:p w:rsidR="00027265" w:rsidRDefault="00027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265" w:rsidRDefault="000272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от 12.08.2014 N 451-П)</w:t>
            </w: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center"/>
      </w:pPr>
      <w:bookmarkStart w:id="3" w:name="P341"/>
      <w:bookmarkEnd w:id="3"/>
      <w:r>
        <w:t>Информационная карта</w:t>
      </w:r>
    </w:p>
    <w:p w:rsidR="00027265" w:rsidRDefault="00027265">
      <w:pPr>
        <w:pStyle w:val="ConsPlusNormal"/>
        <w:jc w:val="center"/>
      </w:pPr>
      <w:r>
        <w:t>участника ежегодного областного конкурса по благоустройству</w:t>
      </w:r>
    </w:p>
    <w:p w:rsidR="00027265" w:rsidRDefault="00027265">
      <w:pPr>
        <w:pStyle w:val="ConsPlusNormal"/>
        <w:jc w:val="center"/>
      </w:pPr>
      <w:r>
        <w:t>"Лучший объект придорожного сервиса"</w:t>
      </w:r>
    </w:p>
    <w:p w:rsidR="00027265" w:rsidRDefault="00027265">
      <w:pPr>
        <w:pStyle w:val="ConsPlusNormal"/>
        <w:jc w:val="center"/>
      </w:pPr>
      <w:r>
        <w:t>(для индивидуальных предпринимателей)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nformat"/>
        <w:jc w:val="both"/>
      </w:pPr>
      <w:r>
        <w:t>1. Фамилия, имя, отчество _________________________________________________</w:t>
      </w:r>
    </w:p>
    <w:p w:rsidR="00027265" w:rsidRDefault="00027265">
      <w:pPr>
        <w:pStyle w:val="ConsPlusNonformat"/>
        <w:jc w:val="both"/>
      </w:pPr>
      <w:r>
        <w:t xml:space="preserve">        (ИНН, место и дата регистрации, адрес постоянного места жительства)</w:t>
      </w:r>
    </w:p>
    <w:p w:rsidR="00027265" w:rsidRDefault="00027265">
      <w:pPr>
        <w:pStyle w:val="ConsPlusNonformat"/>
        <w:jc w:val="both"/>
      </w:pPr>
      <w:r>
        <w:t>___________________________________________________________________________</w:t>
      </w:r>
    </w:p>
    <w:p w:rsidR="00027265" w:rsidRDefault="00027265">
      <w:pPr>
        <w:pStyle w:val="ConsPlusNonformat"/>
        <w:jc w:val="both"/>
      </w:pPr>
      <w:r>
        <w:t>2. Номинация ______________________________________________________________</w:t>
      </w:r>
    </w:p>
    <w:p w:rsidR="00027265" w:rsidRDefault="00027265">
      <w:pPr>
        <w:pStyle w:val="ConsPlusNonformat"/>
        <w:jc w:val="both"/>
      </w:pPr>
      <w:r>
        <w:t>3. Юридический адрес, телефон _____________________________________________</w:t>
      </w:r>
    </w:p>
    <w:p w:rsidR="00027265" w:rsidRDefault="00027265">
      <w:pPr>
        <w:pStyle w:val="ConsPlusNonformat"/>
        <w:jc w:val="both"/>
      </w:pPr>
      <w:r>
        <w:t>4. Вид деятельности _______________________________________________________</w:t>
      </w:r>
    </w:p>
    <w:p w:rsidR="00027265" w:rsidRDefault="00027265">
      <w:pPr>
        <w:pStyle w:val="ConsPlusNonformat"/>
        <w:jc w:val="both"/>
      </w:pPr>
      <w:r>
        <w:t>5. Пол __________________ 6. Дата рождения ________________________________</w:t>
      </w:r>
    </w:p>
    <w:p w:rsidR="00027265" w:rsidRDefault="00027265">
      <w:pPr>
        <w:pStyle w:val="ConsPlusNonformat"/>
        <w:jc w:val="both"/>
      </w:pPr>
      <w:r>
        <w:t>7. Образование (ученое звание) ____________________________________________</w:t>
      </w:r>
    </w:p>
    <w:p w:rsidR="00027265" w:rsidRDefault="00027265">
      <w:pPr>
        <w:pStyle w:val="ConsPlusNonformat"/>
        <w:jc w:val="both"/>
      </w:pPr>
      <w:r>
        <w:t>8. Стаж работы ____________________________________________________________</w:t>
      </w:r>
    </w:p>
    <w:p w:rsidR="00027265" w:rsidRDefault="00027265">
      <w:pPr>
        <w:pStyle w:val="ConsPlusNonformat"/>
        <w:jc w:val="both"/>
      </w:pPr>
      <w:r>
        <w:t>9. Основные показатели:</w:t>
      </w:r>
    </w:p>
    <w:p w:rsidR="00027265" w:rsidRDefault="00027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324"/>
        <w:gridCol w:w="964"/>
        <w:gridCol w:w="737"/>
        <w:gridCol w:w="1587"/>
      </w:tblGrid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587" w:type="dxa"/>
          </w:tcPr>
          <w:p w:rsidR="00027265" w:rsidRDefault="00027265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Благоустройство и санитарное содержание прилегающей территории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Состояние и ремонт подъездных дорог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отличное/ хорошее/ удовлетворительное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Устройство плиточного покрытия на тротуарах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Ремонт фасадов здания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отличный/ хороший/ удовлетворительный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Наличие зеленых насаждений, газонов, клумб, цветников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Наличие и состояние наружного освещения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да, хорошее/ да, удовлетворительное/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Ремонт и окраска заборов, турникетов и ограждений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Наличие урн и их санитарное состояние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есть, хорошее/ есть, удовлетворительное/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3/2/0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Наличие эстетически оформленных ограждений и отличительных разметок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Возможность оказания потребителям дополнительных услуг (наличие телефона, банкомата, аптеки)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да/ нет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Состояние и ремонт дорожного покрытия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хорошее/ удовлетворительное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  <w:tr w:rsidR="00027265">
        <w:tc>
          <w:tcPr>
            <w:tcW w:w="567" w:type="dxa"/>
          </w:tcPr>
          <w:p w:rsidR="00027265" w:rsidRDefault="000272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027265" w:rsidRDefault="00027265">
            <w:pPr>
              <w:pStyle w:val="ConsPlusNormal"/>
            </w:pPr>
            <w:r>
              <w:t>Состояние ме</w:t>
            </w:r>
            <w:proofErr w:type="gramStart"/>
            <w:r>
              <w:t>ст скл</w:t>
            </w:r>
            <w:proofErr w:type="gramEnd"/>
            <w:r>
              <w:t>адирования отходов производства, тары</w:t>
            </w:r>
          </w:p>
        </w:tc>
        <w:tc>
          <w:tcPr>
            <w:tcW w:w="2324" w:type="dxa"/>
          </w:tcPr>
          <w:p w:rsidR="00027265" w:rsidRDefault="00027265">
            <w:pPr>
              <w:pStyle w:val="ConsPlusNormal"/>
            </w:pPr>
            <w:r>
              <w:t>хорошее/ удовлетворительное</w:t>
            </w:r>
          </w:p>
        </w:tc>
        <w:tc>
          <w:tcPr>
            <w:tcW w:w="964" w:type="dxa"/>
          </w:tcPr>
          <w:p w:rsidR="00027265" w:rsidRDefault="00027265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37" w:type="dxa"/>
          </w:tcPr>
          <w:p w:rsidR="00027265" w:rsidRDefault="00027265">
            <w:pPr>
              <w:pStyle w:val="ConsPlusNormal"/>
            </w:pPr>
          </w:p>
        </w:tc>
        <w:tc>
          <w:tcPr>
            <w:tcW w:w="1587" w:type="dxa"/>
          </w:tcPr>
          <w:p w:rsidR="00027265" w:rsidRDefault="00027265">
            <w:pPr>
              <w:pStyle w:val="ConsPlusNormal"/>
            </w:pP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ind w:firstLine="540"/>
        <w:jc w:val="both"/>
      </w:pPr>
      <w:r>
        <w:t>10. Фото и видео материалы о результатах работ по благоустройству.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11. Выписка из Единого государственного реестра индивидуальных предпринимателей (ЕГРИП).</w:t>
      </w:r>
    </w:p>
    <w:p w:rsidR="00027265" w:rsidRDefault="00027265">
      <w:pPr>
        <w:pStyle w:val="ConsPlusNormal"/>
        <w:spacing w:before="220"/>
        <w:ind w:firstLine="540"/>
        <w:jc w:val="both"/>
      </w:pPr>
      <w:r>
        <w:t>12. Дополнительная информация (характеристика-обоснование) о кандидате (оформляется приложением).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right"/>
        <w:outlineLvl w:val="0"/>
      </w:pPr>
      <w:r>
        <w:t>Приложение N 2</w:t>
      </w:r>
    </w:p>
    <w:p w:rsidR="00027265" w:rsidRDefault="00027265">
      <w:pPr>
        <w:pStyle w:val="ConsPlusNormal"/>
        <w:jc w:val="right"/>
      </w:pPr>
      <w:r>
        <w:t>к постановлению</w:t>
      </w:r>
    </w:p>
    <w:p w:rsidR="00027265" w:rsidRDefault="00027265">
      <w:pPr>
        <w:pStyle w:val="ConsPlusNormal"/>
        <w:jc w:val="right"/>
      </w:pPr>
      <w:r>
        <w:t xml:space="preserve">Правительства </w:t>
      </w:r>
      <w:proofErr w:type="gramStart"/>
      <w:r>
        <w:t>Саратовской</w:t>
      </w:r>
      <w:proofErr w:type="gramEnd"/>
      <w:r>
        <w:t xml:space="preserve"> области</w:t>
      </w:r>
    </w:p>
    <w:p w:rsidR="00027265" w:rsidRDefault="00027265">
      <w:pPr>
        <w:pStyle w:val="ConsPlusNormal"/>
        <w:jc w:val="right"/>
      </w:pPr>
      <w:r>
        <w:t>от 10 сентября 2013 г. N 470-П</w:t>
      </w: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Title"/>
        <w:jc w:val="center"/>
      </w:pPr>
      <w:bookmarkStart w:id="4" w:name="P449"/>
      <w:bookmarkEnd w:id="4"/>
      <w:r>
        <w:t>СОСТАВ</w:t>
      </w:r>
    </w:p>
    <w:p w:rsidR="00027265" w:rsidRDefault="00027265">
      <w:pPr>
        <w:pStyle w:val="ConsPlusTitle"/>
        <w:jc w:val="center"/>
      </w:pPr>
      <w:r>
        <w:t xml:space="preserve">КОНКУРСНОЙ КОМИССИИ ПО ПРОВЕДЕНИЮ </w:t>
      </w:r>
      <w:proofErr w:type="gramStart"/>
      <w:r>
        <w:t>ЕЖЕГОДНОГО</w:t>
      </w:r>
      <w:proofErr w:type="gramEnd"/>
    </w:p>
    <w:p w:rsidR="00027265" w:rsidRDefault="00027265">
      <w:pPr>
        <w:pStyle w:val="ConsPlusTitle"/>
        <w:jc w:val="center"/>
      </w:pPr>
      <w:r>
        <w:t>ОБЛАСТНОГО КОНКУРСА ПО БЛАГОУСТРОЙСТВУ "ЛУЧШИЙ ОБЪЕКТ</w:t>
      </w:r>
    </w:p>
    <w:p w:rsidR="00027265" w:rsidRDefault="00027265">
      <w:pPr>
        <w:pStyle w:val="ConsPlusTitle"/>
        <w:jc w:val="center"/>
      </w:pPr>
      <w:r>
        <w:t>ПРИДОРОЖНОГО СЕРВИСА"</w:t>
      </w:r>
    </w:p>
    <w:p w:rsidR="00027265" w:rsidRDefault="00027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265" w:rsidRDefault="000272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027265" w:rsidRDefault="00027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42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29.12.2016 </w:t>
            </w:r>
            <w:hyperlink r:id="rId43" w:history="1">
              <w:r>
                <w:rPr>
                  <w:color w:val="0000FF"/>
                </w:rPr>
                <w:t>N 735-П</w:t>
              </w:r>
            </w:hyperlink>
            <w:r>
              <w:rPr>
                <w:color w:val="392C69"/>
              </w:rPr>
              <w:t xml:space="preserve">, от 05.09.2017 </w:t>
            </w:r>
            <w:hyperlink r:id="rId44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265" w:rsidRDefault="00027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0"/>
        <w:gridCol w:w="6690"/>
      </w:tblGrid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Буренин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заместитель Председателя Правительства области, председатель комиссии;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Чуриков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министр транспорта и дорожного хозяйства области, заместитель председателя комиссии;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Есенкина С.И.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референт отдела организационной и кадровой работы организационно-правового управления министерства транспорта и дорожного хозяйства области, секретарь комиссии;</w:t>
            </w:r>
          </w:p>
        </w:tc>
      </w:tr>
      <w:tr w:rsidR="00027265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Аксененко Б.Н.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заместитель министра природных ресурсов и экологии области - начальник управления государственного экологического надзора;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Ефимова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референт отдела развития торговли и общественного питания управления потребительского рынка министерства экономического развития области;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Коцюба В.Т.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заместитель начальника управления развития автомобильных дорог - начальник отдела безопасности движения и регионального государственного дорожного надзора министерства транспорта и дорожного хозяйства области;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Лабутин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 xml:space="preserve">заместитель начальника технического отдела государственного казенного учреждения </w:t>
            </w:r>
            <w:proofErr w:type="gramStart"/>
            <w:r>
              <w:t>Саратовской</w:t>
            </w:r>
            <w:proofErr w:type="gramEnd"/>
            <w:r>
              <w:t xml:space="preserve"> области "Дирекция транспорта и дорожного хозяйства";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Нестеров К.В.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заместитель министра по делам территориальных образований области - начальник управления по взаимодействию с территориями и выборными органами местного самоуправления;</w:t>
            </w:r>
          </w:p>
        </w:tc>
      </w:tr>
      <w:tr w:rsidR="0002726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</w:pPr>
            <w:r>
              <w:t>Ширшов В.Д.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pStyle w:val="ConsPlusNormal"/>
              <w:jc w:val="both"/>
            </w:pPr>
            <w:r>
              <w:t xml:space="preserve">главный специалист технического отдела государственного казенного учреждения </w:t>
            </w:r>
            <w:proofErr w:type="gramStart"/>
            <w:r>
              <w:t>Саратовской</w:t>
            </w:r>
            <w:proofErr w:type="gramEnd"/>
            <w:r>
              <w:t xml:space="preserve"> области "Дирекция транспорта и дорожного хозяйства".</w:t>
            </w:r>
          </w:p>
        </w:tc>
      </w:tr>
    </w:tbl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jc w:val="both"/>
      </w:pPr>
    </w:p>
    <w:p w:rsidR="00027265" w:rsidRDefault="00027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D69" w:rsidRDefault="00606D69"/>
    <w:sectPr w:rsidR="00606D69" w:rsidSect="009D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5"/>
    <w:rsid w:val="00027265"/>
    <w:rsid w:val="006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537224590A8BB48D6BB2A01E352E8AEC9FA5010AFE03C420666EC126226A73ED33803CD810A5A3FFD8AAE4J" TargetMode="External"/><Relationship Id="rId13" Type="http://schemas.openxmlformats.org/officeDocument/2006/relationships/hyperlink" Target="consultantplus://offline/ref=5413537224590A8BB48D6BB2A01E352E8AEC9FA50E08FE08CB20666EC126226A73ED33803CD810A5A3FFD8AAE6J" TargetMode="External"/><Relationship Id="rId18" Type="http://schemas.openxmlformats.org/officeDocument/2006/relationships/hyperlink" Target="consultantplus://offline/ref=5413537224590A8BB48D6BB2A01E352E8AEC9FA50E08FE08CB20666EC126226A73ED33803CD810A5A3FFD9AAE0J" TargetMode="External"/><Relationship Id="rId26" Type="http://schemas.openxmlformats.org/officeDocument/2006/relationships/hyperlink" Target="consultantplus://offline/ref=5413537224590A8BB48D6BB2A01E352E8AEC9FA50E08FE08CB20666EC126226A73ED33803CD810A5A3FFDAAAE1J" TargetMode="External"/><Relationship Id="rId39" Type="http://schemas.openxmlformats.org/officeDocument/2006/relationships/hyperlink" Target="consultantplus://offline/ref=5413537224590A8BB48D6BB2A01E352E8AEC9FA5010AFE03C420666EC126226A73ED33803CD810A5A3FFD9AAE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13537224590A8BB48D75BFB672682683E0C2AD0006F75D907F3D3396A2EFJ" TargetMode="External"/><Relationship Id="rId34" Type="http://schemas.openxmlformats.org/officeDocument/2006/relationships/hyperlink" Target="consultantplus://offline/ref=5413537224590A8BB48D6BB2A01E352E8AEC9FA5010AFE03C420666EC126226A73ED33803CD810A5A3FFD9AAE6J" TargetMode="External"/><Relationship Id="rId42" Type="http://schemas.openxmlformats.org/officeDocument/2006/relationships/hyperlink" Target="consultantplus://offline/ref=5413537224590A8BB48D6BB2A01E352E8AEC9FA50008F50EC820666EC126226A73ED33803CD810A5A3FFD8AAE9J" TargetMode="External"/><Relationship Id="rId7" Type="http://schemas.openxmlformats.org/officeDocument/2006/relationships/hyperlink" Target="consultantplus://offline/ref=5413537224590A8BB48D6BB2A01E352E8AEC9FA5010FFD0FCC20666EC126226A73ED33803CD810A5A3FFD8AAE4J" TargetMode="External"/><Relationship Id="rId12" Type="http://schemas.openxmlformats.org/officeDocument/2006/relationships/hyperlink" Target="consultantplus://offline/ref=5413537224590A8BB48D6BB2A01E352E8AEC9FA50E08FE08CB20666EC126226A73ED33803CD810A5A3FFD8AAE7J" TargetMode="External"/><Relationship Id="rId17" Type="http://schemas.openxmlformats.org/officeDocument/2006/relationships/hyperlink" Target="consultantplus://offline/ref=5413537224590A8BB48D6BB2A01E352E8AEC9FA5010AFE03C420666EC126226A73ED33803CD810A5A3FFD8AAE6J" TargetMode="External"/><Relationship Id="rId25" Type="http://schemas.openxmlformats.org/officeDocument/2006/relationships/hyperlink" Target="consultantplus://offline/ref=5413537224590A8BB48D6BB2A01E352E8AEC9FA50E08FE08CB20666EC126226A73ED33803CD810A5A3FFD9AAE9J" TargetMode="External"/><Relationship Id="rId33" Type="http://schemas.openxmlformats.org/officeDocument/2006/relationships/hyperlink" Target="consultantplus://offline/ref=5413537224590A8BB48D6BB2A01E352E8AEC9FA5010AFE03C420666EC126226A73ED33803CD810A5A3FFD9AAE5J" TargetMode="External"/><Relationship Id="rId38" Type="http://schemas.openxmlformats.org/officeDocument/2006/relationships/hyperlink" Target="consultantplus://offline/ref=5413537224590A8BB48D6BB2A01E352E8AEC9FA5010AFE03C420666EC126226A73ED33803CD810A5A3FFD9AAE6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13537224590A8BB48D6BB2A01E352E8AEC9FA5010AFE03C420666EC126226A73ED33803CD810A5A3FFD8AAE7J" TargetMode="External"/><Relationship Id="rId20" Type="http://schemas.openxmlformats.org/officeDocument/2006/relationships/hyperlink" Target="consultantplus://offline/ref=5413537224590A8BB48D6BB2A01E352E8AEC9FA5010AFE03C420666EC126226A73ED33803CD810A5A3FFD8AAE8J" TargetMode="External"/><Relationship Id="rId29" Type="http://schemas.openxmlformats.org/officeDocument/2006/relationships/hyperlink" Target="consultantplus://offline/ref=5413537224590A8BB48D6BB2A01E352E8AEC9FA50E08FE08CB20666EC126226A73ED33803CD810A5A3FFDAAAE3J" TargetMode="External"/><Relationship Id="rId41" Type="http://schemas.openxmlformats.org/officeDocument/2006/relationships/hyperlink" Target="consultantplus://offline/ref=5413537224590A8BB48D6BB2A01E352E8AEC9FA50E08FE08CB20666EC126226A73ED33803CD810A5A3FFDAAA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6BB2A01E352E8AEC9FA50E08FE08CB20666EC126226A73ED33803CD810A5A3FFD8AAE4J" TargetMode="External"/><Relationship Id="rId11" Type="http://schemas.openxmlformats.org/officeDocument/2006/relationships/hyperlink" Target="consultantplus://offline/ref=5413537224590A8BB48D6BB2A01E352E8AEC9FA5080FF90EC5283B64C97F2E6874E26C973B911CA4A3FFD8A1AAE2J" TargetMode="External"/><Relationship Id="rId24" Type="http://schemas.openxmlformats.org/officeDocument/2006/relationships/hyperlink" Target="consultantplus://offline/ref=5413537224590A8BB48D6BB2A01E352E8AEC9FA50E08FE08CB20666EC126226A73ED33803CD810A5A3FFD9AAE9J" TargetMode="External"/><Relationship Id="rId32" Type="http://schemas.openxmlformats.org/officeDocument/2006/relationships/hyperlink" Target="consultantplus://offline/ref=5413537224590A8BB48D6BB2A01E352E8AEC9FA50E08FE08CB20666EC126226A73ED33803CD810A5A3FFDAAAE4J" TargetMode="External"/><Relationship Id="rId37" Type="http://schemas.openxmlformats.org/officeDocument/2006/relationships/hyperlink" Target="consultantplus://offline/ref=5413537224590A8BB48D6BB2A01E352E8AEC9FA5010AFE03C420666EC126226A73ED33803CD810A5A3FFD9AAE8J" TargetMode="External"/><Relationship Id="rId40" Type="http://schemas.openxmlformats.org/officeDocument/2006/relationships/hyperlink" Target="consultantplus://offline/ref=5413537224590A8BB48D6BB2A01E352E8AEC9FA50E08FE08CB20666EC126226A73ED33803CD810A5A3FFDAAAE7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13537224590A8BB48D6BB2A01E352E8AEC9FA50E08FE08CB20666EC126226A73ED33803CD810A5A3FFD9AAE1J" TargetMode="External"/><Relationship Id="rId23" Type="http://schemas.openxmlformats.org/officeDocument/2006/relationships/hyperlink" Target="consultantplus://offline/ref=5413537224590A8BB48D6BB2A01E352E8AEC9FA50E08FE08CB20666EC126226A73ED33803CD810A5A3FFD9AAE8J" TargetMode="External"/><Relationship Id="rId28" Type="http://schemas.openxmlformats.org/officeDocument/2006/relationships/hyperlink" Target="consultantplus://offline/ref=5413537224590A8BB48D6BB2A01E352E8AEC9FA50E08FE08CB20666EC126226A73ED33803CD810A5A3FFDAAAE0J" TargetMode="External"/><Relationship Id="rId36" Type="http://schemas.openxmlformats.org/officeDocument/2006/relationships/hyperlink" Target="consultantplus://offline/ref=5413537224590A8BB48D6BB2A01E352E8AEC9FA5010AFE03C420666EC126226A73ED33803CD810A5A3FFD9AAE6J" TargetMode="External"/><Relationship Id="rId10" Type="http://schemas.openxmlformats.org/officeDocument/2006/relationships/hyperlink" Target="consultantplus://offline/ref=5413537224590A8BB48D6BB2A01E352E8AEC9FA5080FFC0CC82D3B64C97F2E6874E26C973B911CA4A3FFD8A1AAE2J" TargetMode="External"/><Relationship Id="rId19" Type="http://schemas.openxmlformats.org/officeDocument/2006/relationships/hyperlink" Target="consultantplus://offline/ref=5413537224590A8BB48D6BB2A01E352E8AEC9FA50E08FE08CB20666EC126226A73ED33803CD810A5A3FFD9AAE9J" TargetMode="External"/><Relationship Id="rId31" Type="http://schemas.openxmlformats.org/officeDocument/2006/relationships/hyperlink" Target="consultantplus://offline/ref=5413537224590A8BB48D6BB2A01E352E8AEC9FA50E08FE08CB20666EC126226A73ED33803CD810A5A3FFDAAAE5J" TargetMode="External"/><Relationship Id="rId44" Type="http://schemas.openxmlformats.org/officeDocument/2006/relationships/hyperlink" Target="consultantplus://offline/ref=5413537224590A8BB48D6BB2A01E352E8AEC9FA5080FF90EC5283B64C97F2E6874E26C973B911CA4A3FFD8A1AA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13537224590A8BB48D6BB2A01E352E8AEC9FA50008F50EC820666EC126226A73ED33803CD810A5A3FFD8AAE4J" TargetMode="External"/><Relationship Id="rId14" Type="http://schemas.openxmlformats.org/officeDocument/2006/relationships/hyperlink" Target="consultantplus://offline/ref=5413537224590A8BB48D6BB2A01E352E8AEC9FA50008F50EC820666EC126226A73ED33803CD810A5A3FFD8AAE7J" TargetMode="External"/><Relationship Id="rId22" Type="http://schemas.openxmlformats.org/officeDocument/2006/relationships/hyperlink" Target="consultantplus://offline/ref=5413537224590A8BB48D6BB2A01E352E8AEC9FA5010AFE03C420666EC126226A73ED33803CD810A5A3FFD9AAE0J" TargetMode="External"/><Relationship Id="rId27" Type="http://schemas.openxmlformats.org/officeDocument/2006/relationships/hyperlink" Target="consultantplus://offline/ref=5413537224590A8BB48D6BB2A01E352E8AEC9FA5010AFE03C420666EC126226A73ED33803CD810A5A3FFD9AAE2J" TargetMode="External"/><Relationship Id="rId30" Type="http://schemas.openxmlformats.org/officeDocument/2006/relationships/hyperlink" Target="consultantplus://offline/ref=5413537224590A8BB48D6BB2A01E352E8AEC9FA50E08FE08CB20666EC126226A73ED33803CD810A5A3FFDAAAE2J" TargetMode="External"/><Relationship Id="rId35" Type="http://schemas.openxmlformats.org/officeDocument/2006/relationships/hyperlink" Target="consultantplus://offline/ref=5413537224590A8BB48D6BB2A01E352E8AEC9FA5010AFE03C420666EC126226A73ED33803CD810A5A3FFD9AAE8J" TargetMode="External"/><Relationship Id="rId43" Type="http://schemas.openxmlformats.org/officeDocument/2006/relationships/hyperlink" Target="consultantplus://offline/ref=5413537224590A8BB48D6BB2A01E352E8AEC9FA5080FFC0CC82D3B64C97F2E6874E26C973B911CA4A3FFD8A1AA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Есенкина Светлана Ивановна</dc:creator>
  <cp:lastModifiedBy>Есенкина Светлана Ивановна</cp:lastModifiedBy>
  <cp:revision>1</cp:revision>
  <dcterms:created xsi:type="dcterms:W3CDTF">2018-08-20T09:03:00Z</dcterms:created>
  <dcterms:modified xsi:type="dcterms:W3CDTF">2018-08-20T09:04:00Z</dcterms:modified>
</cp:coreProperties>
</file>