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54" w:rsidRPr="00FF7767" w:rsidRDefault="00961354" w:rsidP="008F3B28">
      <w:pPr>
        <w:widowControl w:val="0"/>
        <w:jc w:val="center"/>
        <w:rPr>
          <w:b/>
          <w:sz w:val="28"/>
        </w:rPr>
      </w:pPr>
      <w:r w:rsidRPr="00FF7767">
        <w:rPr>
          <w:b/>
          <w:sz w:val="28"/>
        </w:rPr>
        <w:t>Р А З Ъ Я С Н Е Н И Е   П О Л О Ж Е Н И Й</w:t>
      </w:r>
    </w:p>
    <w:p w:rsidR="00961354" w:rsidRPr="00FF7767" w:rsidRDefault="00961354" w:rsidP="008F3B28">
      <w:pPr>
        <w:widowControl w:val="0"/>
        <w:jc w:val="center"/>
        <w:rPr>
          <w:b/>
          <w:sz w:val="28"/>
        </w:rPr>
      </w:pPr>
      <w:r w:rsidRPr="00FF7767">
        <w:rPr>
          <w:b/>
          <w:sz w:val="28"/>
        </w:rPr>
        <w:t>К О Н К У Р С Н О Й   Д О К У М Е Н Т А Ц И И</w:t>
      </w:r>
    </w:p>
    <w:p w:rsidR="00961354" w:rsidRPr="00FF7767" w:rsidRDefault="00961354" w:rsidP="008F3B28">
      <w:pPr>
        <w:widowControl w:val="0"/>
        <w:jc w:val="both"/>
        <w:rPr>
          <w:sz w:val="16"/>
          <w:szCs w:val="16"/>
        </w:rPr>
      </w:pPr>
    </w:p>
    <w:p w:rsidR="00961354" w:rsidRPr="00FF7767" w:rsidRDefault="00961354" w:rsidP="008F3B28">
      <w:pPr>
        <w:widowControl w:val="0"/>
        <w:jc w:val="both"/>
        <w:rPr>
          <w:sz w:val="16"/>
          <w:szCs w:val="16"/>
        </w:r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8"/>
        <w:gridCol w:w="1496"/>
        <w:gridCol w:w="3624"/>
        <w:gridCol w:w="4171"/>
      </w:tblGrid>
      <w:tr w:rsidR="00BA16B0" w:rsidRPr="00FF7767" w:rsidTr="00BA16B0">
        <w:trPr>
          <w:trHeight w:val="305"/>
        </w:trPr>
        <w:tc>
          <w:tcPr>
            <w:tcW w:w="302" w:type="pct"/>
            <w:vAlign w:val="center"/>
          </w:tcPr>
          <w:p w:rsidR="00BA16B0" w:rsidRPr="008F3B28" w:rsidRDefault="00BA16B0" w:rsidP="008F3B28">
            <w:pPr>
              <w:widowControl w:val="0"/>
              <w:jc w:val="center"/>
              <w:rPr>
                <w:sz w:val="18"/>
                <w:szCs w:val="18"/>
              </w:rPr>
            </w:pPr>
            <w:r w:rsidRPr="008F3B28">
              <w:rPr>
                <w:sz w:val="18"/>
                <w:szCs w:val="18"/>
              </w:rPr>
              <w:t>№ п/п</w:t>
            </w:r>
          </w:p>
        </w:tc>
        <w:tc>
          <w:tcPr>
            <w:tcW w:w="756" w:type="pct"/>
            <w:vAlign w:val="center"/>
          </w:tcPr>
          <w:p w:rsidR="00BA16B0" w:rsidRPr="008F3B28" w:rsidRDefault="00BA16B0" w:rsidP="008F3B28">
            <w:pPr>
              <w:widowControl w:val="0"/>
              <w:jc w:val="center"/>
              <w:rPr>
                <w:sz w:val="18"/>
                <w:szCs w:val="18"/>
              </w:rPr>
            </w:pPr>
            <w:r w:rsidRPr="008F3B28">
              <w:rPr>
                <w:sz w:val="18"/>
                <w:szCs w:val="18"/>
              </w:rPr>
              <w:t>Раздел конкурсной документации</w:t>
            </w:r>
          </w:p>
        </w:tc>
        <w:tc>
          <w:tcPr>
            <w:tcW w:w="1832" w:type="pct"/>
            <w:vAlign w:val="center"/>
          </w:tcPr>
          <w:p w:rsidR="00BA16B0" w:rsidRPr="008F3B28" w:rsidRDefault="00BA16B0" w:rsidP="008F3B28">
            <w:pPr>
              <w:widowControl w:val="0"/>
              <w:jc w:val="center"/>
              <w:rPr>
                <w:sz w:val="18"/>
                <w:szCs w:val="18"/>
              </w:rPr>
            </w:pPr>
            <w:r w:rsidRPr="008F3B28">
              <w:rPr>
                <w:sz w:val="18"/>
                <w:szCs w:val="18"/>
              </w:rPr>
              <w:t>Содержание запроса на разъяснение положений конкурсной документации</w:t>
            </w:r>
          </w:p>
        </w:tc>
        <w:tc>
          <w:tcPr>
            <w:tcW w:w="2109" w:type="pct"/>
            <w:vAlign w:val="center"/>
          </w:tcPr>
          <w:p w:rsidR="00BA16B0" w:rsidRPr="008F3B28" w:rsidRDefault="00BA16B0" w:rsidP="008F3B28">
            <w:pPr>
              <w:widowControl w:val="0"/>
              <w:jc w:val="center"/>
              <w:rPr>
                <w:sz w:val="18"/>
                <w:szCs w:val="18"/>
              </w:rPr>
            </w:pPr>
            <w:r w:rsidRPr="008F3B28">
              <w:rPr>
                <w:sz w:val="18"/>
                <w:szCs w:val="18"/>
              </w:rPr>
              <w:t>Содержание разъяснений</w:t>
            </w:r>
          </w:p>
        </w:tc>
      </w:tr>
      <w:tr w:rsidR="00645F89" w:rsidRPr="00FF7767" w:rsidTr="008F3B28">
        <w:trPr>
          <w:trHeight w:val="70"/>
        </w:trPr>
        <w:tc>
          <w:tcPr>
            <w:tcW w:w="302" w:type="pct"/>
            <w:vAlign w:val="center"/>
          </w:tcPr>
          <w:p w:rsidR="00645F89" w:rsidRPr="008F3B28" w:rsidRDefault="00645F89" w:rsidP="008F3B28">
            <w:pPr>
              <w:widowControl w:val="0"/>
              <w:jc w:val="center"/>
              <w:rPr>
                <w:sz w:val="20"/>
                <w:szCs w:val="20"/>
              </w:rPr>
            </w:pPr>
            <w:r w:rsidRPr="008F3B28">
              <w:rPr>
                <w:sz w:val="20"/>
                <w:szCs w:val="20"/>
              </w:rPr>
              <w:t>1</w:t>
            </w:r>
          </w:p>
        </w:tc>
        <w:tc>
          <w:tcPr>
            <w:tcW w:w="756" w:type="pct"/>
            <w:vAlign w:val="center"/>
          </w:tcPr>
          <w:p w:rsidR="00645F89" w:rsidRPr="00645F89" w:rsidRDefault="00645F89" w:rsidP="00473416">
            <w:pPr>
              <w:widowControl w:val="0"/>
              <w:jc w:val="center"/>
              <w:rPr>
                <w:sz w:val="18"/>
                <w:szCs w:val="18"/>
              </w:rPr>
            </w:pPr>
            <w:r w:rsidRPr="00645F89">
              <w:rPr>
                <w:sz w:val="18"/>
                <w:szCs w:val="18"/>
              </w:rPr>
              <w:t xml:space="preserve">Приложение </w:t>
            </w:r>
            <w:r w:rsidRPr="00645F89">
              <w:rPr>
                <w:sz w:val="18"/>
                <w:szCs w:val="18"/>
              </w:rPr>
              <w:br/>
              <w:t xml:space="preserve">№ 8 </w:t>
            </w:r>
            <w:r w:rsidRPr="00645F89">
              <w:rPr>
                <w:sz w:val="18"/>
                <w:szCs w:val="18"/>
              </w:rPr>
              <w:br/>
              <w:t>Шкала для оценки критериев</w:t>
            </w:r>
          </w:p>
        </w:tc>
        <w:tc>
          <w:tcPr>
            <w:tcW w:w="1832" w:type="pct"/>
            <w:vAlign w:val="center"/>
          </w:tcPr>
          <w:p w:rsidR="00645F89" w:rsidRPr="00645F89" w:rsidRDefault="00645F89" w:rsidP="00645F89">
            <w:pPr>
              <w:autoSpaceDE w:val="0"/>
              <w:autoSpaceDN w:val="0"/>
              <w:adjustRightInd w:val="0"/>
              <w:ind w:firstLine="490"/>
              <w:jc w:val="both"/>
              <w:rPr>
                <w:sz w:val="18"/>
                <w:szCs w:val="18"/>
              </w:rPr>
            </w:pPr>
            <w:r w:rsidRPr="00645F89">
              <w:rPr>
                <w:sz w:val="18"/>
                <w:szCs w:val="18"/>
              </w:rPr>
              <w:t>Согласно шкале оценки, начисление баллов по критерию К</w:t>
            </w:r>
            <w:proofErr w:type="gramStart"/>
            <w:r w:rsidRPr="00645F89">
              <w:rPr>
                <w:sz w:val="18"/>
                <w:szCs w:val="18"/>
              </w:rPr>
              <w:t>2</w:t>
            </w:r>
            <w:proofErr w:type="gramEnd"/>
            <w:r w:rsidRPr="00645F89">
              <w:rPr>
                <w:sz w:val="18"/>
                <w:szCs w:val="18"/>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будет осуществляться в следующем порядке:</w:t>
            </w:r>
          </w:p>
          <w:p w:rsidR="00645F89" w:rsidRPr="00645F89" w:rsidRDefault="00645F89" w:rsidP="00645F89">
            <w:pPr>
              <w:autoSpaceDE w:val="0"/>
              <w:autoSpaceDN w:val="0"/>
              <w:adjustRightInd w:val="0"/>
              <w:jc w:val="both"/>
              <w:rPr>
                <w:sz w:val="18"/>
                <w:szCs w:val="18"/>
              </w:rPr>
            </w:pPr>
            <w:r w:rsidRPr="00645F89">
              <w:rPr>
                <w:sz w:val="18"/>
                <w:szCs w:val="18"/>
              </w:rPr>
              <w:t xml:space="preserve">опыт осуществления регулярных перевозок до даты размещения извещения составляет от одного года до </w:t>
            </w:r>
            <w:r w:rsidRPr="00645F89">
              <w:rPr>
                <w:b/>
                <w:sz w:val="18"/>
                <w:szCs w:val="18"/>
              </w:rPr>
              <w:t>пяти лет включительно</w:t>
            </w:r>
            <w:r w:rsidRPr="00645F89">
              <w:rPr>
                <w:sz w:val="18"/>
                <w:szCs w:val="18"/>
              </w:rPr>
              <w:t>;</w:t>
            </w:r>
          </w:p>
          <w:p w:rsidR="00645F89" w:rsidRPr="00645F89" w:rsidRDefault="00645F89" w:rsidP="00645F89">
            <w:pPr>
              <w:autoSpaceDE w:val="0"/>
              <w:autoSpaceDN w:val="0"/>
              <w:adjustRightInd w:val="0"/>
              <w:jc w:val="both"/>
              <w:rPr>
                <w:sz w:val="18"/>
                <w:szCs w:val="18"/>
              </w:rPr>
            </w:pPr>
            <w:r w:rsidRPr="00645F89">
              <w:rPr>
                <w:sz w:val="18"/>
                <w:szCs w:val="18"/>
              </w:rPr>
              <w:t xml:space="preserve">опыт осуществления регулярных перевозок до даты размещения извещения составляет </w:t>
            </w:r>
            <w:r w:rsidRPr="00645F89">
              <w:rPr>
                <w:b/>
                <w:sz w:val="18"/>
                <w:szCs w:val="18"/>
              </w:rPr>
              <w:t>свыше пяти лет до десяти лет включительно</w:t>
            </w:r>
            <w:r w:rsidRPr="00645F89">
              <w:rPr>
                <w:sz w:val="18"/>
                <w:szCs w:val="18"/>
              </w:rPr>
              <w:t xml:space="preserve">; </w:t>
            </w:r>
          </w:p>
          <w:p w:rsidR="00645F89" w:rsidRPr="00645F89" w:rsidRDefault="00645F89" w:rsidP="00645F89">
            <w:pPr>
              <w:autoSpaceDE w:val="0"/>
              <w:autoSpaceDN w:val="0"/>
              <w:adjustRightInd w:val="0"/>
              <w:jc w:val="both"/>
              <w:rPr>
                <w:sz w:val="18"/>
                <w:szCs w:val="18"/>
              </w:rPr>
            </w:pPr>
            <w:r w:rsidRPr="00645F89">
              <w:rPr>
                <w:sz w:val="18"/>
                <w:szCs w:val="18"/>
              </w:rPr>
              <w:t xml:space="preserve">опыт осуществления регулярных перевозок до даты размещения извещения составляет </w:t>
            </w:r>
            <w:r w:rsidRPr="00645F89">
              <w:rPr>
                <w:b/>
                <w:sz w:val="18"/>
                <w:szCs w:val="18"/>
              </w:rPr>
              <w:t>свыше десяти лет до пятнадцати лет включительно</w:t>
            </w:r>
            <w:r w:rsidRPr="00645F89">
              <w:rPr>
                <w:sz w:val="18"/>
                <w:szCs w:val="18"/>
              </w:rPr>
              <w:t>;</w:t>
            </w:r>
          </w:p>
          <w:p w:rsidR="00645F89" w:rsidRPr="00645F89" w:rsidRDefault="00645F89" w:rsidP="00645F89">
            <w:pPr>
              <w:autoSpaceDE w:val="0"/>
              <w:autoSpaceDN w:val="0"/>
              <w:adjustRightInd w:val="0"/>
              <w:jc w:val="both"/>
              <w:rPr>
                <w:sz w:val="18"/>
                <w:szCs w:val="18"/>
              </w:rPr>
            </w:pPr>
            <w:r w:rsidRPr="00645F89">
              <w:rPr>
                <w:sz w:val="18"/>
                <w:szCs w:val="18"/>
              </w:rPr>
              <w:t xml:space="preserve">опыт осуществления регулярных перевозок до даты размещения извещения составляет </w:t>
            </w:r>
            <w:r w:rsidRPr="00645F89">
              <w:rPr>
                <w:b/>
                <w:sz w:val="18"/>
                <w:szCs w:val="18"/>
              </w:rPr>
              <w:t>более пятнадцати лет</w:t>
            </w:r>
            <w:r w:rsidRPr="00645F89">
              <w:rPr>
                <w:sz w:val="18"/>
                <w:szCs w:val="18"/>
              </w:rPr>
              <w:t>;</w:t>
            </w:r>
          </w:p>
          <w:p w:rsidR="00645F89" w:rsidRPr="00645F89" w:rsidRDefault="00645F89" w:rsidP="00645F89">
            <w:pPr>
              <w:autoSpaceDE w:val="0"/>
              <w:autoSpaceDN w:val="0"/>
              <w:adjustRightInd w:val="0"/>
              <w:jc w:val="both"/>
              <w:rPr>
                <w:sz w:val="18"/>
                <w:szCs w:val="18"/>
              </w:rPr>
            </w:pPr>
            <w:r w:rsidRPr="00645F89">
              <w:rPr>
                <w:sz w:val="18"/>
                <w:szCs w:val="18"/>
              </w:rPr>
              <w:t>С какого момента будет производиться расчет показателя «до пяти лет включительно», (при наступлении пятилетнего срока или до наступления шестилетнего срока, с учетом того, что пять лет включительно или каким-то иным образом) и показателя «свыше пяти лет» (при наступлении пятилетнего срока, шестилетнего срока или каким-то иным образом)?</w:t>
            </w:r>
          </w:p>
          <w:p w:rsidR="00645F89" w:rsidRPr="00645F89" w:rsidRDefault="00645F89" w:rsidP="00645F89">
            <w:pPr>
              <w:autoSpaceDE w:val="0"/>
              <w:autoSpaceDN w:val="0"/>
              <w:adjustRightInd w:val="0"/>
              <w:jc w:val="both"/>
              <w:rPr>
                <w:sz w:val="18"/>
                <w:szCs w:val="18"/>
              </w:rPr>
            </w:pPr>
            <w:r w:rsidRPr="00645F89">
              <w:rPr>
                <w:sz w:val="18"/>
                <w:szCs w:val="18"/>
              </w:rPr>
              <w:t>С какого момента будет производиться расчет показателя «до десяти лет включительно», (при наступлении десятилетнего срока или до наступления одиннадцатилетнего срока, с учетом того, что десять лет включительно или каким-то иным образом) и показателя «свыше десяти лет» (при наступлении десятилетнего срока, одиннадцатилетнего срока или каким-то иным образом)?</w:t>
            </w:r>
          </w:p>
          <w:p w:rsidR="00645F89" w:rsidRPr="008F3B28" w:rsidRDefault="00645F89" w:rsidP="00645F89">
            <w:pPr>
              <w:jc w:val="both"/>
              <w:rPr>
                <w:sz w:val="18"/>
                <w:szCs w:val="18"/>
              </w:rPr>
            </w:pPr>
            <w:r w:rsidRPr="00645F89">
              <w:rPr>
                <w:sz w:val="18"/>
                <w:szCs w:val="18"/>
              </w:rPr>
              <w:t xml:space="preserve">С какого момента будет производиться расчет показателя «более пятнадцати лет», (при наступлении пятнадцатилетнего срока или при наступлении шестнадцатилетнего срока, с учетом того, что в предыдущем </w:t>
            </w:r>
            <w:r w:rsidRPr="00645F89">
              <w:rPr>
                <w:sz w:val="18"/>
                <w:szCs w:val="18"/>
              </w:rPr>
              <w:lastRenderedPageBreak/>
              <w:t xml:space="preserve">показатели «пятнадцать лет включительно или </w:t>
            </w:r>
            <w:proofErr w:type="gramStart"/>
            <w:r w:rsidRPr="00645F89">
              <w:rPr>
                <w:sz w:val="18"/>
                <w:szCs w:val="18"/>
              </w:rPr>
              <w:t>каким то</w:t>
            </w:r>
            <w:proofErr w:type="gramEnd"/>
            <w:r w:rsidRPr="00645F89">
              <w:rPr>
                <w:sz w:val="18"/>
                <w:szCs w:val="18"/>
              </w:rPr>
              <w:t xml:space="preserve"> иным образом)?</w:t>
            </w:r>
          </w:p>
        </w:tc>
        <w:tc>
          <w:tcPr>
            <w:tcW w:w="2109" w:type="pct"/>
            <w:vAlign w:val="center"/>
          </w:tcPr>
          <w:p w:rsidR="00645F89" w:rsidRPr="00645F89" w:rsidRDefault="00645F89" w:rsidP="008F3B28">
            <w:pPr>
              <w:jc w:val="both"/>
              <w:rPr>
                <w:sz w:val="18"/>
                <w:szCs w:val="18"/>
              </w:rPr>
            </w:pPr>
            <w:proofErr w:type="gramStart"/>
            <w:r w:rsidRPr="00645F89">
              <w:rPr>
                <w:rFonts w:eastAsia="Calibri"/>
                <w:sz w:val="18"/>
                <w:szCs w:val="18"/>
                <w:lang w:eastAsia="en-US"/>
              </w:rPr>
              <w:lastRenderedPageBreak/>
              <w:t xml:space="preserve">Согласно </w:t>
            </w:r>
            <w:hyperlink r:id="rId5" w:history="1">
              <w:r w:rsidRPr="00645F89">
                <w:rPr>
                  <w:rFonts w:eastAsia="Calibri"/>
                  <w:color w:val="000000"/>
                  <w:sz w:val="18"/>
                  <w:szCs w:val="18"/>
                  <w:lang w:eastAsia="en-US"/>
                </w:rPr>
                <w:t>пункту 2 части 3 статьи 24</w:t>
              </w:r>
            </w:hyperlink>
            <w:r>
              <w:rPr>
                <w:rFonts w:eastAsia="Calibri"/>
                <w:sz w:val="18"/>
                <w:szCs w:val="18"/>
                <w:lang w:eastAsia="en-US"/>
              </w:rPr>
              <w:t xml:space="preserve"> Федерального закона от </w:t>
            </w:r>
            <w:r w:rsidRPr="00645F89">
              <w:rPr>
                <w:rFonts w:eastAsia="Calibri"/>
                <w:sz w:val="18"/>
                <w:szCs w:val="18"/>
                <w:lang w:eastAsia="en-US"/>
              </w:rPr>
              <w:t>13 июля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оценка и сопоставление заявок на участие в открытом конкурсе осуществляется по критерию опыт осуществления регулярных перевозок юридическим лицом, индивидуальным</w:t>
            </w:r>
            <w:proofErr w:type="gramEnd"/>
            <w:r w:rsidRPr="00645F89">
              <w:rPr>
                <w:rFonts w:eastAsia="Calibri"/>
                <w:sz w:val="18"/>
                <w:szCs w:val="18"/>
                <w:lang w:eastAsia="en-US"/>
              </w:rPr>
              <w:t xml:space="preserve"> </w:t>
            </w:r>
            <w:proofErr w:type="gramStart"/>
            <w:r w:rsidRPr="00645F89">
              <w:rPr>
                <w:rFonts w:eastAsia="Calibri"/>
                <w:sz w:val="18"/>
                <w:szCs w:val="18"/>
                <w:lang w:eastAsia="en-US"/>
              </w:rPr>
              <w:t>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w:t>
            </w:r>
            <w:proofErr w:type="gramEnd"/>
            <w:r w:rsidRPr="00645F89">
              <w:rPr>
                <w:rFonts w:eastAsia="Calibri"/>
                <w:sz w:val="18"/>
                <w:szCs w:val="18"/>
                <w:lang w:eastAsia="en-US"/>
              </w:rPr>
              <w:t xml:space="preserve">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r>
      <w:tr w:rsidR="00645F89" w:rsidRPr="00FF7767" w:rsidTr="008F3B28">
        <w:trPr>
          <w:trHeight w:val="70"/>
        </w:trPr>
        <w:tc>
          <w:tcPr>
            <w:tcW w:w="302" w:type="pct"/>
            <w:vAlign w:val="center"/>
          </w:tcPr>
          <w:p w:rsidR="00645F89" w:rsidRPr="008F3B28" w:rsidRDefault="00645F89" w:rsidP="008F3B28">
            <w:pPr>
              <w:widowControl w:val="0"/>
              <w:jc w:val="center"/>
              <w:rPr>
                <w:sz w:val="20"/>
                <w:szCs w:val="20"/>
              </w:rPr>
            </w:pPr>
            <w:r w:rsidRPr="008F3B28">
              <w:rPr>
                <w:sz w:val="20"/>
                <w:szCs w:val="20"/>
              </w:rPr>
              <w:lastRenderedPageBreak/>
              <w:t>2</w:t>
            </w:r>
          </w:p>
        </w:tc>
        <w:tc>
          <w:tcPr>
            <w:tcW w:w="756" w:type="pct"/>
            <w:vAlign w:val="center"/>
          </w:tcPr>
          <w:p w:rsidR="00645F89" w:rsidRPr="00645F89" w:rsidRDefault="00645F89" w:rsidP="00473416">
            <w:pPr>
              <w:widowControl w:val="0"/>
              <w:jc w:val="center"/>
              <w:rPr>
                <w:sz w:val="18"/>
                <w:szCs w:val="18"/>
              </w:rPr>
            </w:pPr>
            <w:r w:rsidRPr="00645F89">
              <w:rPr>
                <w:sz w:val="18"/>
                <w:szCs w:val="18"/>
              </w:rPr>
              <w:t xml:space="preserve"> Приложение </w:t>
            </w:r>
            <w:r w:rsidRPr="00645F89">
              <w:rPr>
                <w:sz w:val="18"/>
                <w:szCs w:val="18"/>
              </w:rPr>
              <w:br/>
              <w:t xml:space="preserve">№ 8 </w:t>
            </w:r>
            <w:r w:rsidRPr="00645F89">
              <w:rPr>
                <w:sz w:val="18"/>
                <w:szCs w:val="18"/>
              </w:rPr>
              <w:br/>
              <w:t>Шкала для оценки критериев</w:t>
            </w:r>
          </w:p>
        </w:tc>
        <w:tc>
          <w:tcPr>
            <w:tcW w:w="1832" w:type="pct"/>
            <w:vAlign w:val="center"/>
          </w:tcPr>
          <w:p w:rsidR="00645F89" w:rsidRPr="00645F89" w:rsidRDefault="00645F89" w:rsidP="00645F89">
            <w:pPr>
              <w:widowControl w:val="0"/>
              <w:ind w:firstLine="490"/>
              <w:jc w:val="both"/>
              <w:rPr>
                <w:sz w:val="18"/>
                <w:szCs w:val="18"/>
              </w:rPr>
            </w:pPr>
            <w:r w:rsidRPr="00645F89">
              <w:rPr>
                <w:sz w:val="18"/>
                <w:szCs w:val="18"/>
              </w:rPr>
              <w:t>Согласно шкале оценки, начисление баллов по критерию К</w:t>
            </w:r>
            <w:proofErr w:type="gramStart"/>
            <w:r w:rsidRPr="00645F89">
              <w:rPr>
                <w:sz w:val="18"/>
                <w:szCs w:val="18"/>
              </w:rPr>
              <w:t>4</w:t>
            </w:r>
            <w:proofErr w:type="gramEnd"/>
            <w:r w:rsidRPr="00645F89">
              <w:rPr>
                <w:sz w:val="18"/>
                <w:szCs w:val="18"/>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будет осуществляться с даты его выпуска до даты размещения извещения.</w:t>
            </w:r>
          </w:p>
          <w:p w:rsidR="00645F89" w:rsidRPr="00645F89" w:rsidRDefault="00645F89" w:rsidP="00645F89">
            <w:pPr>
              <w:widowControl w:val="0"/>
              <w:jc w:val="both"/>
              <w:rPr>
                <w:sz w:val="18"/>
                <w:szCs w:val="18"/>
              </w:rPr>
            </w:pPr>
            <w:proofErr w:type="gramStart"/>
            <w:r w:rsidRPr="00645F89">
              <w:rPr>
                <w:sz w:val="18"/>
                <w:szCs w:val="18"/>
              </w:rPr>
              <w:t>В связи с отсутствием в паспорте транспортного средства и в свидетельстве о регистрации транспортного средства показателя «дата выпуска» (присутствует только «год изготовления»), с какой даты производить расчет максимального срока эксплуатации транспортного средства: с 1 января года изготовления, с даты выдачи ПТС, с даты выдачи СТС, с даты первой постановки на учет в органах ГИБДД или с иной какой-то даты?</w:t>
            </w:r>
            <w:proofErr w:type="gramEnd"/>
          </w:p>
          <w:p w:rsidR="00645F89" w:rsidRPr="00645F89" w:rsidRDefault="00645F89" w:rsidP="00645F89">
            <w:pPr>
              <w:tabs>
                <w:tab w:val="left" w:pos="316"/>
              </w:tabs>
              <w:ind w:left="360"/>
              <w:jc w:val="both"/>
              <w:rPr>
                <w:sz w:val="18"/>
                <w:szCs w:val="18"/>
              </w:rPr>
            </w:pPr>
          </w:p>
        </w:tc>
        <w:tc>
          <w:tcPr>
            <w:tcW w:w="2109" w:type="pct"/>
            <w:vAlign w:val="center"/>
          </w:tcPr>
          <w:p w:rsidR="00645F89" w:rsidRPr="00645F89" w:rsidRDefault="00645F89" w:rsidP="008F3B28">
            <w:pPr>
              <w:jc w:val="both"/>
              <w:rPr>
                <w:rFonts w:eastAsia="Calibri"/>
                <w:sz w:val="18"/>
                <w:szCs w:val="18"/>
              </w:rPr>
            </w:pPr>
            <w:r w:rsidRPr="00645F89">
              <w:rPr>
                <w:sz w:val="18"/>
                <w:szCs w:val="18"/>
              </w:rPr>
              <w:t xml:space="preserve">Максимальный срок эксплуатации транспортного средства определяется </w:t>
            </w:r>
            <w:proofErr w:type="gramStart"/>
            <w:r w:rsidRPr="00645F89">
              <w:rPr>
                <w:sz w:val="18"/>
                <w:szCs w:val="18"/>
              </w:rPr>
              <w:t>с даты выпуска</w:t>
            </w:r>
            <w:proofErr w:type="gramEnd"/>
            <w:r w:rsidRPr="00645F89">
              <w:rPr>
                <w:sz w:val="18"/>
                <w:szCs w:val="18"/>
              </w:rPr>
              <w:t xml:space="preserve"> транспортного средства, указанной в паспорте транспортного средства, до даты размещения извещения о проведении открытого конкурса на право получения свидетельства об осуществлении перевозок по межмуниципальным маршрутам регулярных перевозок на территории Саратовской области.</w:t>
            </w:r>
          </w:p>
        </w:tc>
      </w:tr>
      <w:tr w:rsidR="00A67BAE" w:rsidRPr="00FF7767" w:rsidTr="008F3B28">
        <w:trPr>
          <w:trHeight w:val="70"/>
        </w:trPr>
        <w:tc>
          <w:tcPr>
            <w:tcW w:w="302" w:type="pct"/>
            <w:vAlign w:val="center"/>
          </w:tcPr>
          <w:p w:rsidR="00A67BAE" w:rsidRPr="008F3B28" w:rsidRDefault="00A67BAE" w:rsidP="008F3B28">
            <w:pPr>
              <w:widowControl w:val="0"/>
              <w:jc w:val="center"/>
              <w:rPr>
                <w:sz w:val="20"/>
                <w:szCs w:val="20"/>
              </w:rPr>
            </w:pPr>
            <w:r w:rsidRPr="008F3B28">
              <w:rPr>
                <w:sz w:val="20"/>
                <w:szCs w:val="20"/>
              </w:rPr>
              <w:t>3</w:t>
            </w:r>
          </w:p>
        </w:tc>
        <w:tc>
          <w:tcPr>
            <w:tcW w:w="756" w:type="pct"/>
            <w:vAlign w:val="center"/>
          </w:tcPr>
          <w:p w:rsidR="00A67BAE" w:rsidRPr="00A67BAE" w:rsidRDefault="00A67BAE" w:rsidP="00473416">
            <w:pPr>
              <w:widowControl w:val="0"/>
              <w:jc w:val="center"/>
              <w:rPr>
                <w:sz w:val="18"/>
                <w:szCs w:val="18"/>
              </w:rPr>
            </w:pPr>
            <w:r w:rsidRPr="00A67BAE">
              <w:rPr>
                <w:sz w:val="18"/>
                <w:szCs w:val="18"/>
              </w:rPr>
              <w:t xml:space="preserve">Пункт 4.3.7 </w:t>
            </w:r>
            <w:r w:rsidRPr="00A67BAE">
              <w:rPr>
                <w:sz w:val="18"/>
                <w:szCs w:val="18"/>
              </w:rPr>
              <w:br/>
              <w:t>Конкурсной документации</w:t>
            </w:r>
          </w:p>
        </w:tc>
        <w:tc>
          <w:tcPr>
            <w:tcW w:w="1832" w:type="pct"/>
            <w:vAlign w:val="center"/>
          </w:tcPr>
          <w:p w:rsidR="00A67BAE" w:rsidRPr="00645F89" w:rsidRDefault="00A67BAE" w:rsidP="00645F89">
            <w:pPr>
              <w:widowControl w:val="0"/>
              <w:jc w:val="both"/>
              <w:rPr>
                <w:sz w:val="18"/>
                <w:szCs w:val="18"/>
              </w:rPr>
            </w:pPr>
            <w:r w:rsidRPr="00645F89">
              <w:rPr>
                <w:sz w:val="18"/>
                <w:szCs w:val="18"/>
              </w:rPr>
              <w:t>Пунктом 4.3.7. Конкурсной документации установлено, что «Сведения, предоставленные участником открытого конкурса о характеристиках транспортных средств, влияющих на качество перевозок, предлагаемых участником открытого конкурса, для осуществления регулярных перевозок (приложение № 5 к настоящей конкурсной документации).</w:t>
            </w:r>
          </w:p>
          <w:p w:rsidR="00A67BAE" w:rsidRPr="00645F89" w:rsidRDefault="00A67BAE" w:rsidP="00645F89">
            <w:pPr>
              <w:widowControl w:val="0"/>
              <w:jc w:val="both"/>
              <w:rPr>
                <w:sz w:val="18"/>
                <w:szCs w:val="18"/>
              </w:rPr>
            </w:pPr>
            <w:r w:rsidRPr="00645F89">
              <w:rPr>
                <w:sz w:val="18"/>
                <w:szCs w:val="18"/>
              </w:rPr>
              <w:t xml:space="preserve">Документами, подтверждающими характеристики транспортных средств, являются: </w:t>
            </w:r>
          </w:p>
          <w:p w:rsidR="00A67BAE" w:rsidRPr="00645F89" w:rsidRDefault="00A67BAE" w:rsidP="00645F89">
            <w:pPr>
              <w:widowControl w:val="0"/>
              <w:jc w:val="both"/>
              <w:rPr>
                <w:sz w:val="18"/>
                <w:szCs w:val="18"/>
              </w:rPr>
            </w:pPr>
            <w:r w:rsidRPr="00645F89">
              <w:rPr>
                <w:sz w:val="18"/>
                <w:szCs w:val="18"/>
              </w:rPr>
              <w:t>- спецификация к транспортным средствам (технические характеристики транспортных средств);</w:t>
            </w:r>
          </w:p>
          <w:p w:rsidR="00A67BAE" w:rsidRPr="00645F89" w:rsidRDefault="00A67BAE" w:rsidP="00645F89">
            <w:pPr>
              <w:widowControl w:val="0"/>
              <w:jc w:val="both"/>
              <w:rPr>
                <w:sz w:val="18"/>
                <w:szCs w:val="18"/>
              </w:rPr>
            </w:pPr>
            <w:r w:rsidRPr="00645F89">
              <w:rPr>
                <w:sz w:val="18"/>
                <w:szCs w:val="18"/>
              </w:rPr>
              <w:t>- копии документов, подтверждающих наличие в транспортном средстве системы безналичной оплаты проезда</w:t>
            </w:r>
            <w:proofErr w:type="gramStart"/>
            <w:r w:rsidRPr="00645F89">
              <w:rPr>
                <w:sz w:val="18"/>
                <w:szCs w:val="18"/>
              </w:rPr>
              <w:t>.»</w:t>
            </w:r>
            <w:proofErr w:type="gramEnd"/>
          </w:p>
          <w:p w:rsidR="00A67BAE" w:rsidRPr="00645F89" w:rsidRDefault="00A67BAE" w:rsidP="00645F89">
            <w:pPr>
              <w:widowControl w:val="0"/>
              <w:jc w:val="both"/>
              <w:rPr>
                <w:sz w:val="18"/>
                <w:szCs w:val="18"/>
              </w:rPr>
            </w:pPr>
            <w:r w:rsidRPr="00645F89">
              <w:rPr>
                <w:sz w:val="18"/>
                <w:szCs w:val="18"/>
              </w:rPr>
              <w:t>Прошу разъяснить:</w:t>
            </w:r>
          </w:p>
          <w:p w:rsidR="00A67BAE" w:rsidRPr="00645F89" w:rsidRDefault="00A67BAE" w:rsidP="00645F89">
            <w:pPr>
              <w:widowControl w:val="0"/>
              <w:jc w:val="both"/>
              <w:rPr>
                <w:sz w:val="18"/>
                <w:szCs w:val="18"/>
              </w:rPr>
            </w:pPr>
            <w:r w:rsidRPr="00645F89">
              <w:rPr>
                <w:sz w:val="18"/>
                <w:szCs w:val="18"/>
              </w:rPr>
              <w:t>- могут ли в качестве документов, подтверждающих характеристики транспортных средств быть представлены договора на установку оборудования?</w:t>
            </w:r>
          </w:p>
          <w:p w:rsidR="00A67BAE" w:rsidRPr="00645F89" w:rsidRDefault="00A67BAE" w:rsidP="00645F89">
            <w:pPr>
              <w:widowControl w:val="0"/>
              <w:jc w:val="both"/>
              <w:rPr>
                <w:sz w:val="18"/>
                <w:szCs w:val="18"/>
              </w:rPr>
            </w:pPr>
            <w:r w:rsidRPr="00645F89">
              <w:rPr>
                <w:sz w:val="18"/>
                <w:szCs w:val="18"/>
              </w:rPr>
              <w:t>- может ли спецификация транспортного средства быть представлена посредством распечатки с сети интернет?</w:t>
            </w:r>
          </w:p>
          <w:p w:rsidR="00A67BAE" w:rsidRPr="00645F89" w:rsidRDefault="00A67BAE" w:rsidP="00645F89">
            <w:pPr>
              <w:widowControl w:val="0"/>
              <w:jc w:val="both"/>
              <w:rPr>
                <w:sz w:val="18"/>
                <w:szCs w:val="18"/>
              </w:rPr>
            </w:pPr>
            <w:r w:rsidRPr="00645F89">
              <w:rPr>
                <w:sz w:val="18"/>
                <w:szCs w:val="18"/>
              </w:rPr>
              <w:t>- при отсутствии спецификации транспортного средства, будет ли заявка участника отклонена?</w:t>
            </w:r>
          </w:p>
          <w:p w:rsidR="00A67BAE" w:rsidRPr="00645F89" w:rsidRDefault="00A67BAE" w:rsidP="00645F89">
            <w:pPr>
              <w:jc w:val="both"/>
              <w:rPr>
                <w:sz w:val="18"/>
                <w:szCs w:val="18"/>
              </w:rPr>
            </w:pPr>
            <w:r w:rsidRPr="00645F89">
              <w:rPr>
                <w:sz w:val="18"/>
                <w:szCs w:val="18"/>
              </w:rPr>
              <w:t>- где можно получить спецификацию транспортного средства или технические характеристики транспортных средств, в случае их отсутствия?</w:t>
            </w:r>
          </w:p>
        </w:tc>
        <w:tc>
          <w:tcPr>
            <w:tcW w:w="2109" w:type="pct"/>
            <w:vAlign w:val="center"/>
          </w:tcPr>
          <w:p w:rsidR="00A67BAE" w:rsidRPr="00645F89" w:rsidRDefault="00A67BAE" w:rsidP="00645F89">
            <w:pPr>
              <w:widowControl w:val="0"/>
              <w:ind w:firstLine="490"/>
              <w:jc w:val="both"/>
              <w:rPr>
                <w:sz w:val="18"/>
                <w:szCs w:val="18"/>
              </w:rPr>
            </w:pPr>
            <w:r w:rsidRPr="00645F89">
              <w:rPr>
                <w:sz w:val="18"/>
                <w:szCs w:val="18"/>
              </w:rPr>
              <w:t>Конкурсной документацией предусмотрено право участников открытого конкурса предоставления документов, указанных в пункте 4.3.7. Юридические лица и индивидуальные предприниматели по своему усмотрению осуществляют принадлежащие им права. Не предоставление указанных документов участником открытого конкурса не влечет отказа в допуске к участию в открытом конкурсе.</w:t>
            </w:r>
          </w:p>
          <w:p w:rsidR="00A67BAE" w:rsidRPr="00645F89" w:rsidRDefault="00A67BAE" w:rsidP="00645F89">
            <w:pPr>
              <w:widowControl w:val="0"/>
              <w:ind w:firstLine="490"/>
              <w:jc w:val="both"/>
              <w:rPr>
                <w:sz w:val="18"/>
                <w:szCs w:val="18"/>
              </w:rPr>
            </w:pPr>
            <w:r w:rsidRPr="00645F89">
              <w:rPr>
                <w:sz w:val="18"/>
                <w:szCs w:val="18"/>
              </w:rPr>
              <w:t>В соответствии с пунктом 4.3.7 конкурсной документами, подтверждающими характеристики транспортных средств, являются:</w:t>
            </w:r>
          </w:p>
          <w:p w:rsidR="00A67BAE" w:rsidRPr="00645F89" w:rsidRDefault="00A67BAE" w:rsidP="00645F89">
            <w:pPr>
              <w:widowControl w:val="0"/>
              <w:ind w:firstLine="490"/>
              <w:jc w:val="both"/>
              <w:rPr>
                <w:sz w:val="18"/>
                <w:szCs w:val="18"/>
              </w:rPr>
            </w:pPr>
            <w:r w:rsidRPr="00645F89">
              <w:rPr>
                <w:sz w:val="18"/>
                <w:szCs w:val="18"/>
              </w:rPr>
              <w:t>- спецификация к транспортным средствам (технические характеристики транспортных средств);</w:t>
            </w:r>
          </w:p>
          <w:p w:rsidR="00A67BAE" w:rsidRPr="00645F89" w:rsidRDefault="00A67BAE" w:rsidP="00645F89">
            <w:pPr>
              <w:widowControl w:val="0"/>
              <w:ind w:firstLine="490"/>
              <w:jc w:val="both"/>
              <w:rPr>
                <w:sz w:val="18"/>
                <w:szCs w:val="18"/>
              </w:rPr>
            </w:pPr>
            <w:r w:rsidRPr="00645F89">
              <w:rPr>
                <w:sz w:val="18"/>
                <w:szCs w:val="18"/>
              </w:rPr>
              <w:t>- копии документов, подтверждающих наличие в транспортном средстве системы безналичной оплаты проезда;</w:t>
            </w:r>
          </w:p>
          <w:p w:rsidR="00A67BAE" w:rsidRPr="00645F89" w:rsidRDefault="00A67BAE" w:rsidP="00645F89">
            <w:pPr>
              <w:jc w:val="both"/>
              <w:rPr>
                <w:rFonts w:eastAsiaTheme="minorHAnsi"/>
                <w:sz w:val="18"/>
                <w:szCs w:val="18"/>
              </w:rPr>
            </w:pPr>
            <w:r w:rsidRPr="00645F89">
              <w:rPr>
                <w:sz w:val="18"/>
                <w:szCs w:val="18"/>
              </w:rPr>
              <w:t>В случае непредставления указанных документов баллы по критерию К3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 соответствующим характеристикам  транспортных средств начисляться не будут.</w:t>
            </w:r>
          </w:p>
        </w:tc>
      </w:tr>
    </w:tbl>
    <w:p w:rsidR="008F3B28" w:rsidRPr="008F3B28" w:rsidRDefault="008F3B28" w:rsidP="008F3B28">
      <w:pPr>
        <w:rPr>
          <w:b/>
          <w:sz w:val="28"/>
          <w:szCs w:val="18"/>
        </w:rPr>
      </w:pPr>
    </w:p>
    <w:sectPr w:rsidR="008F3B28" w:rsidRPr="008F3B28" w:rsidSect="00BF1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2DB4126C"/>
    <w:multiLevelType w:val="hybridMultilevel"/>
    <w:tmpl w:val="1968F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875175"/>
    <w:multiLevelType w:val="hybridMultilevel"/>
    <w:tmpl w:val="FF02B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61354"/>
    <w:rsid w:val="000015A0"/>
    <w:rsid w:val="0000495D"/>
    <w:rsid w:val="00007F2A"/>
    <w:rsid w:val="00026543"/>
    <w:rsid w:val="0003243E"/>
    <w:rsid w:val="00036A96"/>
    <w:rsid w:val="00050C81"/>
    <w:rsid w:val="00054859"/>
    <w:rsid w:val="000571D2"/>
    <w:rsid w:val="000628EF"/>
    <w:rsid w:val="00066066"/>
    <w:rsid w:val="00066F1E"/>
    <w:rsid w:val="00075249"/>
    <w:rsid w:val="000765B9"/>
    <w:rsid w:val="000853D6"/>
    <w:rsid w:val="000867CE"/>
    <w:rsid w:val="000D05BD"/>
    <w:rsid w:val="000E1667"/>
    <w:rsid w:val="0010079E"/>
    <w:rsid w:val="00104954"/>
    <w:rsid w:val="00106456"/>
    <w:rsid w:val="001138D0"/>
    <w:rsid w:val="00113E17"/>
    <w:rsid w:val="00115174"/>
    <w:rsid w:val="0011606D"/>
    <w:rsid w:val="00132594"/>
    <w:rsid w:val="00137526"/>
    <w:rsid w:val="00141C44"/>
    <w:rsid w:val="0014489E"/>
    <w:rsid w:val="00145486"/>
    <w:rsid w:val="0014625F"/>
    <w:rsid w:val="00150272"/>
    <w:rsid w:val="00164192"/>
    <w:rsid w:val="00177179"/>
    <w:rsid w:val="001A267F"/>
    <w:rsid w:val="001A5875"/>
    <w:rsid w:val="001B6787"/>
    <w:rsid w:val="001C0490"/>
    <w:rsid w:val="001D01CF"/>
    <w:rsid w:val="001D4B4E"/>
    <w:rsid w:val="001E7E75"/>
    <w:rsid w:val="001F45E2"/>
    <w:rsid w:val="001F647B"/>
    <w:rsid w:val="00207726"/>
    <w:rsid w:val="00207D8F"/>
    <w:rsid w:val="002100DF"/>
    <w:rsid w:val="00222ABE"/>
    <w:rsid w:val="00223102"/>
    <w:rsid w:val="0023380B"/>
    <w:rsid w:val="002355C4"/>
    <w:rsid w:val="00247885"/>
    <w:rsid w:val="00250CB7"/>
    <w:rsid w:val="00256901"/>
    <w:rsid w:val="00260117"/>
    <w:rsid w:val="00260487"/>
    <w:rsid w:val="00260A99"/>
    <w:rsid w:val="00277B87"/>
    <w:rsid w:val="002822A2"/>
    <w:rsid w:val="00284FF5"/>
    <w:rsid w:val="00286BAB"/>
    <w:rsid w:val="00291BCA"/>
    <w:rsid w:val="002A5FA0"/>
    <w:rsid w:val="002C4DC9"/>
    <w:rsid w:val="002C5EB1"/>
    <w:rsid w:val="002D530D"/>
    <w:rsid w:val="002D5B56"/>
    <w:rsid w:val="002D6A4D"/>
    <w:rsid w:val="00337F0C"/>
    <w:rsid w:val="003441A0"/>
    <w:rsid w:val="0035014D"/>
    <w:rsid w:val="00362523"/>
    <w:rsid w:val="00371ABC"/>
    <w:rsid w:val="00373414"/>
    <w:rsid w:val="00375858"/>
    <w:rsid w:val="00376F85"/>
    <w:rsid w:val="0038095F"/>
    <w:rsid w:val="0039079E"/>
    <w:rsid w:val="003910C3"/>
    <w:rsid w:val="003A2B36"/>
    <w:rsid w:val="003A379C"/>
    <w:rsid w:val="003A4786"/>
    <w:rsid w:val="003B7B1D"/>
    <w:rsid w:val="003C30EA"/>
    <w:rsid w:val="003D7C49"/>
    <w:rsid w:val="003E7C17"/>
    <w:rsid w:val="003F2961"/>
    <w:rsid w:val="004000BF"/>
    <w:rsid w:val="0040517C"/>
    <w:rsid w:val="004057A0"/>
    <w:rsid w:val="00410AC2"/>
    <w:rsid w:val="00416418"/>
    <w:rsid w:val="00416D87"/>
    <w:rsid w:val="00416FC5"/>
    <w:rsid w:val="00421543"/>
    <w:rsid w:val="004300E5"/>
    <w:rsid w:val="004316A8"/>
    <w:rsid w:val="004444CA"/>
    <w:rsid w:val="004446C1"/>
    <w:rsid w:val="00450EA4"/>
    <w:rsid w:val="00460676"/>
    <w:rsid w:val="00464353"/>
    <w:rsid w:val="00464B35"/>
    <w:rsid w:val="0048237B"/>
    <w:rsid w:val="004825FF"/>
    <w:rsid w:val="004845C7"/>
    <w:rsid w:val="00484D6A"/>
    <w:rsid w:val="00495E52"/>
    <w:rsid w:val="004A20BF"/>
    <w:rsid w:val="004A5418"/>
    <w:rsid w:val="004A5D6A"/>
    <w:rsid w:val="004B3C97"/>
    <w:rsid w:val="004D5715"/>
    <w:rsid w:val="004E130E"/>
    <w:rsid w:val="004E353A"/>
    <w:rsid w:val="004E371A"/>
    <w:rsid w:val="004E436E"/>
    <w:rsid w:val="004F18F9"/>
    <w:rsid w:val="004F22FD"/>
    <w:rsid w:val="004F5DBB"/>
    <w:rsid w:val="005041C1"/>
    <w:rsid w:val="005139CB"/>
    <w:rsid w:val="00514AD4"/>
    <w:rsid w:val="005155C9"/>
    <w:rsid w:val="00516149"/>
    <w:rsid w:val="00527794"/>
    <w:rsid w:val="00536CB0"/>
    <w:rsid w:val="0054036E"/>
    <w:rsid w:val="00541980"/>
    <w:rsid w:val="0054440C"/>
    <w:rsid w:val="005558A6"/>
    <w:rsid w:val="00555E6C"/>
    <w:rsid w:val="00574E9A"/>
    <w:rsid w:val="0057605A"/>
    <w:rsid w:val="00596920"/>
    <w:rsid w:val="005A3EE9"/>
    <w:rsid w:val="005B5760"/>
    <w:rsid w:val="005D2944"/>
    <w:rsid w:val="005D3CA4"/>
    <w:rsid w:val="005D475F"/>
    <w:rsid w:val="005D4BFE"/>
    <w:rsid w:val="005D5FA9"/>
    <w:rsid w:val="005D6331"/>
    <w:rsid w:val="005E3ABE"/>
    <w:rsid w:val="005E407E"/>
    <w:rsid w:val="005F113A"/>
    <w:rsid w:val="006177E6"/>
    <w:rsid w:val="00626086"/>
    <w:rsid w:val="00627DA2"/>
    <w:rsid w:val="0063019D"/>
    <w:rsid w:val="00635867"/>
    <w:rsid w:val="00642724"/>
    <w:rsid w:val="00642CC9"/>
    <w:rsid w:val="00645F89"/>
    <w:rsid w:val="00647B28"/>
    <w:rsid w:val="00647E10"/>
    <w:rsid w:val="00653175"/>
    <w:rsid w:val="00663075"/>
    <w:rsid w:val="00671F56"/>
    <w:rsid w:val="00675F16"/>
    <w:rsid w:val="00677178"/>
    <w:rsid w:val="00683A6B"/>
    <w:rsid w:val="006974E0"/>
    <w:rsid w:val="006A198D"/>
    <w:rsid w:val="006A4864"/>
    <w:rsid w:val="006B2790"/>
    <w:rsid w:val="006C244C"/>
    <w:rsid w:val="006C3092"/>
    <w:rsid w:val="006D285D"/>
    <w:rsid w:val="006E1CA4"/>
    <w:rsid w:val="006E3C66"/>
    <w:rsid w:val="006F6F8D"/>
    <w:rsid w:val="00703A41"/>
    <w:rsid w:val="00710B00"/>
    <w:rsid w:val="00714D77"/>
    <w:rsid w:val="007217FA"/>
    <w:rsid w:val="007231A5"/>
    <w:rsid w:val="007247AA"/>
    <w:rsid w:val="00735117"/>
    <w:rsid w:val="00736344"/>
    <w:rsid w:val="00740DD8"/>
    <w:rsid w:val="00745987"/>
    <w:rsid w:val="007551FE"/>
    <w:rsid w:val="007627C7"/>
    <w:rsid w:val="00774BF2"/>
    <w:rsid w:val="00775970"/>
    <w:rsid w:val="00775D8D"/>
    <w:rsid w:val="00775D95"/>
    <w:rsid w:val="00777DD1"/>
    <w:rsid w:val="0078304D"/>
    <w:rsid w:val="00784322"/>
    <w:rsid w:val="0078516F"/>
    <w:rsid w:val="00792820"/>
    <w:rsid w:val="007A3DDF"/>
    <w:rsid w:val="007A75E3"/>
    <w:rsid w:val="007A7BC4"/>
    <w:rsid w:val="007B76ED"/>
    <w:rsid w:val="007C1BC6"/>
    <w:rsid w:val="007C46BF"/>
    <w:rsid w:val="007D291E"/>
    <w:rsid w:val="007D5E08"/>
    <w:rsid w:val="007D60BF"/>
    <w:rsid w:val="007E143C"/>
    <w:rsid w:val="007E625C"/>
    <w:rsid w:val="007E7BFD"/>
    <w:rsid w:val="007F788C"/>
    <w:rsid w:val="007F7AF8"/>
    <w:rsid w:val="00811062"/>
    <w:rsid w:val="00813AC2"/>
    <w:rsid w:val="00814BD9"/>
    <w:rsid w:val="00827B32"/>
    <w:rsid w:val="00837643"/>
    <w:rsid w:val="0085228B"/>
    <w:rsid w:val="00854EAC"/>
    <w:rsid w:val="00884E74"/>
    <w:rsid w:val="00892A02"/>
    <w:rsid w:val="0089462B"/>
    <w:rsid w:val="0089697F"/>
    <w:rsid w:val="008A290B"/>
    <w:rsid w:val="008A394E"/>
    <w:rsid w:val="008C61EA"/>
    <w:rsid w:val="008D6623"/>
    <w:rsid w:val="008E06B2"/>
    <w:rsid w:val="008E2A16"/>
    <w:rsid w:val="008E453C"/>
    <w:rsid w:val="008E623C"/>
    <w:rsid w:val="008F3B28"/>
    <w:rsid w:val="009031F1"/>
    <w:rsid w:val="009041A0"/>
    <w:rsid w:val="00905C70"/>
    <w:rsid w:val="009063FA"/>
    <w:rsid w:val="009112A0"/>
    <w:rsid w:val="00916E99"/>
    <w:rsid w:val="009202DE"/>
    <w:rsid w:val="009377B6"/>
    <w:rsid w:val="009408D7"/>
    <w:rsid w:val="00944149"/>
    <w:rsid w:val="009446F0"/>
    <w:rsid w:val="00952BBE"/>
    <w:rsid w:val="00961354"/>
    <w:rsid w:val="00962CDB"/>
    <w:rsid w:val="0096544E"/>
    <w:rsid w:val="00966E30"/>
    <w:rsid w:val="00971CE8"/>
    <w:rsid w:val="00972274"/>
    <w:rsid w:val="0098375C"/>
    <w:rsid w:val="00985867"/>
    <w:rsid w:val="0099472F"/>
    <w:rsid w:val="00995142"/>
    <w:rsid w:val="009A2085"/>
    <w:rsid w:val="009B21E6"/>
    <w:rsid w:val="009C0220"/>
    <w:rsid w:val="009C21F4"/>
    <w:rsid w:val="009D053A"/>
    <w:rsid w:val="009D22C8"/>
    <w:rsid w:val="009E0524"/>
    <w:rsid w:val="009E09E6"/>
    <w:rsid w:val="009E2E3C"/>
    <w:rsid w:val="009E6A18"/>
    <w:rsid w:val="009E6FBA"/>
    <w:rsid w:val="009E7C9C"/>
    <w:rsid w:val="009F16B2"/>
    <w:rsid w:val="00A0017C"/>
    <w:rsid w:val="00A03E20"/>
    <w:rsid w:val="00A0790D"/>
    <w:rsid w:val="00A21D23"/>
    <w:rsid w:val="00A22CAA"/>
    <w:rsid w:val="00A34A8C"/>
    <w:rsid w:val="00A43796"/>
    <w:rsid w:val="00A465BD"/>
    <w:rsid w:val="00A532ED"/>
    <w:rsid w:val="00A543F3"/>
    <w:rsid w:val="00A569D2"/>
    <w:rsid w:val="00A61FC1"/>
    <w:rsid w:val="00A6201A"/>
    <w:rsid w:val="00A62330"/>
    <w:rsid w:val="00A67BAE"/>
    <w:rsid w:val="00A723D4"/>
    <w:rsid w:val="00A730F5"/>
    <w:rsid w:val="00A82789"/>
    <w:rsid w:val="00A8532F"/>
    <w:rsid w:val="00A853CC"/>
    <w:rsid w:val="00A90568"/>
    <w:rsid w:val="00A93FB9"/>
    <w:rsid w:val="00AA1D0D"/>
    <w:rsid w:val="00AA209D"/>
    <w:rsid w:val="00AA2DA5"/>
    <w:rsid w:val="00AA6192"/>
    <w:rsid w:val="00AB3C86"/>
    <w:rsid w:val="00AB3CD7"/>
    <w:rsid w:val="00AB61A8"/>
    <w:rsid w:val="00AC1FBE"/>
    <w:rsid w:val="00AC4876"/>
    <w:rsid w:val="00AD0157"/>
    <w:rsid w:val="00AD1307"/>
    <w:rsid w:val="00AD1E88"/>
    <w:rsid w:val="00AD5FA6"/>
    <w:rsid w:val="00AF2C32"/>
    <w:rsid w:val="00B02246"/>
    <w:rsid w:val="00B03B65"/>
    <w:rsid w:val="00B074E1"/>
    <w:rsid w:val="00B154F5"/>
    <w:rsid w:val="00B1659C"/>
    <w:rsid w:val="00B25DB3"/>
    <w:rsid w:val="00B329FF"/>
    <w:rsid w:val="00B40737"/>
    <w:rsid w:val="00B47B2B"/>
    <w:rsid w:val="00B56C8E"/>
    <w:rsid w:val="00B6202F"/>
    <w:rsid w:val="00B63295"/>
    <w:rsid w:val="00B648FE"/>
    <w:rsid w:val="00B67B6B"/>
    <w:rsid w:val="00B73144"/>
    <w:rsid w:val="00B803D8"/>
    <w:rsid w:val="00B8043B"/>
    <w:rsid w:val="00B8144B"/>
    <w:rsid w:val="00B8745C"/>
    <w:rsid w:val="00B907F1"/>
    <w:rsid w:val="00BA1295"/>
    <w:rsid w:val="00BA16B0"/>
    <w:rsid w:val="00BA3D12"/>
    <w:rsid w:val="00BA5444"/>
    <w:rsid w:val="00BA6A3C"/>
    <w:rsid w:val="00BB1714"/>
    <w:rsid w:val="00BB3E95"/>
    <w:rsid w:val="00BC25EA"/>
    <w:rsid w:val="00BC31EA"/>
    <w:rsid w:val="00BC3C21"/>
    <w:rsid w:val="00BD2851"/>
    <w:rsid w:val="00BD3B52"/>
    <w:rsid w:val="00BE007B"/>
    <w:rsid w:val="00BE0222"/>
    <w:rsid w:val="00BE6240"/>
    <w:rsid w:val="00BF0C45"/>
    <w:rsid w:val="00BF1EB5"/>
    <w:rsid w:val="00BF5476"/>
    <w:rsid w:val="00C01681"/>
    <w:rsid w:val="00C0453D"/>
    <w:rsid w:val="00C1633A"/>
    <w:rsid w:val="00C17020"/>
    <w:rsid w:val="00C22AC9"/>
    <w:rsid w:val="00C246E8"/>
    <w:rsid w:val="00C43BB7"/>
    <w:rsid w:val="00C47364"/>
    <w:rsid w:val="00C47EE5"/>
    <w:rsid w:val="00C60CA8"/>
    <w:rsid w:val="00C6364F"/>
    <w:rsid w:val="00C64D49"/>
    <w:rsid w:val="00C6553C"/>
    <w:rsid w:val="00C77760"/>
    <w:rsid w:val="00C93C2C"/>
    <w:rsid w:val="00C94591"/>
    <w:rsid w:val="00CA2E85"/>
    <w:rsid w:val="00CB0620"/>
    <w:rsid w:val="00CB2748"/>
    <w:rsid w:val="00CC0B51"/>
    <w:rsid w:val="00CC7950"/>
    <w:rsid w:val="00CF08AB"/>
    <w:rsid w:val="00CF7A5E"/>
    <w:rsid w:val="00D06F84"/>
    <w:rsid w:val="00D119D9"/>
    <w:rsid w:val="00D142F1"/>
    <w:rsid w:val="00D17E4A"/>
    <w:rsid w:val="00D30036"/>
    <w:rsid w:val="00D310F8"/>
    <w:rsid w:val="00D338D6"/>
    <w:rsid w:val="00D51E99"/>
    <w:rsid w:val="00D526F7"/>
    <w:rsid w:val="00D5483F"/>
    <w:rsid w:val="00D66776"/>
    <w:rsid w:val="00D740C6"/>
    <w:rsid w:val="00D90906"/>
    <w:rsid w:val="00D91D24"/>
    <w:rsid w:val="00D95E49"/>
    <w:rsid w:val="00DA57C0"/>
    <w:rsid w:val="00DC628A"/>
    <w:rsid w:val="00DC77A4"/>
    <w:rsid w:val="00DF6848"/>
    <w:rsid w:val="00E034B4"/>
    <w:rsid w:val="00E03538"/>
    <w:rsid w:val="00E06DBE"/>
    <w:rsid w:val="00E1575F"/>
    <w:rsid w:val="00E2004C"/>
    <w:rsid w:val="00E262A6"/>
    <w:rsid w:val="00E31D3C"/>
    <w:rsid w:val="00E41A64"/>
    <w:rsid w:val="00E46CDB"/>
    <w:rsid w:val="00E55736"/>
    <w:rsid w:val="00E62CA6"/>
    <w:rsid w:val="00E63537"/>
    <w:rsid w:val="00E72E88"/>
    <w:rsid w:val="00E87312"/>
    <w:rsid w:val="00E90697"/>
    <w:rsid w:val="00E95617"/>
    <w:rsid w:val="00E97608"/>
    <w:rsid w:val="00EA1611"/>
    <w:rsid w:val="00EA1ACE"/>
    <w:rsid w:val="00EA2AFD"/>
    <w:rsid w:val="00EA4730"/>
    <w:rsid w:val="00EA5884"/>
    <w:rsid w:val="00EB57EE"/>
    <w:rsid w:val="00EB7FC2"/>
    <w:rsid w:val="00ED1F9C"/>
    <w:rsid w:val="00ED5638"/>
    <w:rsid w:val="00EE5EA9"/>
    <w:rsid w:val="00EF6E1E"/>
    <w:rsid w:val="00F13694"/>
    <w:rsid w:val="00F239ED"/>
    <w:rsid w:val="00F23F7A"/>
    <w:rsid w:val="00F340B7"/>
    <w:rsid w:val="00F42D74"/>
    <w:rsid w:val="00F46251"/>
    <w:rsid w:val="00F47E82"/>
    <w:rsid w:val="00F5216D"/>
    <w:rsid w:val="00F577F5"/>
    <w:rsid w:val="00F75D89"/>
    <w:rsid w:val="00F822E5"/>
    <w:rsid w:val="00F905A7"/>
    <w:rsid w:val="00F9383E"/>
    <w:rsid w:val="00FA0887"/>
    <w:rsid w:val="00FA1BDA"/>
    <w:rsid w:val="00FB2354"/>
    <w:rsid w:val="00FC053D"/>
    <w:rsid w:val="00FD08EC"/>
    <w:rsid w:val="00FF1390"/>
    <w:rsid w:val="00FF3519"/>
    <w:rsid w:val="00FF5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61354"/>
    <w:pPr>
      <w:autoSpaceDE w:val="0"/>
      <w:autoSpaceDN w:val="0"/>
      <w:adjustRightInd w:val="0"/>
      <w:ind w:left="-284" w:firstLine="426"/>
      <w:jc w:val="both"/>
    </w:pPr>
    <w:rPr>
      <w:bCs/>
      <w:sz w:val="28"/>
      <w:szCs w:val="26"/>
    </w:rPr>
  </w:style>
  <w:style w:type="character" w:customStyle="1" w:styleId="a4">
    <w:name w:val="Основной текст с отступом Знак"/>
    <w:basedOn w:val="a0"/>
    <w:link w:val="a3"/>
    <w:rsid w:val="00961354"/>
    <w:rPr>
      <w:rFonts w:ascii="Times New Roman" w:eastAsia="Times New Roman" w:hAnsi="Times New Roman" w:cs="Times New Roman"/>
      <w:bCs/>
      <w:sz w:val="28"/>
      <w:szCs w:val="26"/>
      <w:lang w:eastAsia="ru-RU"/>
    </w:rPr>
  </w:style>
  <w:style w:type="paragraph" w:customStyle="1" w:styleId="ConsPlusNormal">
    <w:name w:val="ConsPlusNormal"/>
    <w:rsid w:val="001E7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link w:val="a6"/>
    <w:uiPriority w:val="1"/>
    <w:qFormat/>
    <w:rsid w:val="00647B2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647B2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3144"/>
    <w:rPr>
      <w:rFonts w:ascii="Tahoma" w:hAnsi="Tahoma" w:cs="Tahoma"/>
      <w:sz w:val="16"/>
      <w:szCs w:val="16"/>
    </w:rPr>
  </w:style>
  <w:style w:type="character" w:customStyle="1" w:styleId="a8">
    <w:name w:val="Текст выноски Знак"/>
    <w:basedOn w:val="a0"/>
    <w:link w:val="a7"/>
    <w:uiPriority w:val="99"/>
    <w:semiHidden/>
    <w:rsid w:val="00B73144"/>
    <w:rPr>
      <w:rFonts w:ascii="Tahoma" w:eastAsia="Times New Roman" w:hAnsi="Tahoma" w:cs="Tahoma"/>
      <w:sz w:val="16"/>
      <w:szCs w:val="16"/>
      <w:lang w:eastAsia="ru-RU"/>
    </w:rPr>
  </w:style>
  <w:style w:type="character" w:styleId="a9">
    <w:name w:val="Hyperlink"/>
    <w:basedOn w:val="a0"/>
    <w:uiPriority w:val="99"/>
    <w:semiHidden/>
    <w:unhideWhenUsed/>
    <w:rsid w:val="004825FF"/>
    <w:rPr>
      <w:color w:val="0000FF" w:themeColor="hyperlink"/>
      <w:u w:val="single"/>
    </w:rPr>
  </w:style>
  <w:style w:type="paragraph" w:styleId="aa">
    <w:name w:val="List Paragraph"/>
    <w:basedOn w:val="a"/>
    <w:uiPriority w:val="34"/>
    <w:qFormat/>
    <w:rsid w:val="008F3B28"/>
    <w:pPr>
      <w:ind w:left="720"/>
      <w:contextualSpacing/>
    </w:pPr>
  </w:style>
  <w:style w:type="character" w:customStyle="1" w:styleId="1">
    <w:name w:val="Основной текст Знак1"/>
    <w:basedOn w:val="a0"/>
    <w:link w:val="ab"/>
    <w:uiPriority w:val="99"/>
    <w:rsid w:val="008F3B28"/>
    <w:rPr>
      <w:rFonts w:ascii="Times New Roman" w:hAnsi="Times New Roman" w:cs="Times New Roman"/>
      <w:sz w:val="18"/>
      <w:szCs w:val="18"/>
      <w:shd w:val="clear" w:color="auto" w:fill="FFFFFF"/>
    </w:rPr>
  </w:style>
  <w:style w:type="character" w:customStyle="1" w:styleId="10">
    <w:name w:val="Основной текст + 10"/>
    <w:aliases w:val="5 pt"/>
    <w:basedOn w:val="1"/>
    <w:uiPriority w:val="99"/>
    <w:rsid w:val="008F3B28"/>
    <w:rPr>
      <w:sz w:val="21"/>
      <w:szCs w:val="21"/>
    </w:rPr>
  </w:style>
  <w:style w:type="paragraph" w:styleId="ab">
    <w:name w:val="Body Text"/>
    <w:basedOn w:val="a"/>
    <w:link w:val="1"/>
    <w:uiPriority w:val="99"/>
    <w:rsid w:val="008F3B28"/>
    <w:pPr>
      <w:widowControl w:val="0"/>
      <w:shd w:val="clear" w:color="auto" w:fill="FFFFFF"/>
      <w:spacing w:line="213" w:lineRule="exact"/>
      <w:jc w:val="center"/>
    </w:pPr>
    <w:rPr>
      <w:rFonts w:eastAsiaTheme="minorHAnsi"/>
      <w:sz w:val="18"/>
      <w:szCs w:val="18"/>
      <w:lang w:eastAsia="en-US"/>
    </w:rPr>
  </w:style>
  <w:style w:type="character" w:customStyle="1" w:styleId="ac">
    <w:name w:val="Основной текст Знак"/>
    <w:basedOn w:val="a0"/>
    <w:link w:val="ab"/>
    <w:uiPriority w:val="99"/>
    <w:semiHidden/>
    <w:rsid w:val="008F3B28"/>
    <w:rPr>
      <w:rFonts w:ascii="Times New Roman" w:eastAsia="Times New Roman" w:hAnsi="Times New Roman" w:cs="Times New Roman"/>
      <w:sz w:val="24"/>
      <w:szCs w:val="24"/>
      <w:lang w:eastAsia="ru-RU"/>
    </w:rPr>
  </w:style>
  <w:style w:type="character" w:customStyle="1" w:styleId="101">
    <w:name w:val="Основной текст + 101"/>
    <w:aliases w:val="5 pt2"/>
    <w:basedOn w:val="1"/>
    <w:uiPriority w:val="99"/>
    <w:rsid w:val="008F3B28"/>
    <w:rPr>
      <w:sz w:val="21"/>
      <w:szCs w:val="21"/>
      <w:u w:val="none"/>
    </w:rPr>
  </w:style>
</w:styles>
</file>

<file path=word/webSettings.xml><?xml version="1.0" encoding="utf-8"?>
<w:webSettings xmlns:r="http://schemas.openxmlformats.org/officeDocument/2006/relationships" xmlns:w="http://schemas.openxmlformats.org/wordprocessingml/2006/main">
  <w:divs>
    <w:div w:id="58214198">
      <w:bodyDiv w:val="1"/>
      <w:marLeft w:val="0"/>
      <w:marRight w:val="0"/>
      <w:marTop w:val="0"/>
      <w:marBottom w:val="0"/>
      <w:divBdr>
        <w:top w:val="none" w:sz="0" w:space="0" w:color="auto"/>
        <w:left w:val="none" w:sz="0" w:space="0" w:color="auto"/>
        <w:bottom w:val="none" w:sz="0" w:space="0" w:color="auto"/>
        <w:right w:val="none" w:sz="0" w:space="0" w:color="auto"/>
      </w:divBdr>
    </w:div>
    <w:div w:id="234247008">
      <w:bodyDiv w:val="1"/>
      <w:marLeft w:val="0"/>
      <w:marRight w:val="0"/>
      <w:marTop w:val="0"/>
      <w:marBottom w:val="0"/>
      <w:divBdr>
        <w:top w:val="none" w:sz="0" w:space="0" w:color="auto"/>
        <w:left w:val="none" w:sz="0" w:space="0" w:color="auto"/>
        <w:bottom w:val="none" w:sz="0" w:space="0" w:color="auto"/>
        <w:right w:val="none" w:sz="0" w:space="0" w:color="auto"/>
      </w:divBdr>
    </w:div>
    <w:div w:id="593326617">
      <w:bodyDiv w:val="1"/>
      <w:marLeft w:val="0"/>
      <w:marRight w:val="0"/>
      <w:marTop w:val="0"/>
      <w:marBottom w:val="0"/>
      <w:divBdr>
        <w:top w:val="none" w:sz="0" w:space="0" w:color="auto"/>
        <w:left w:val="none" w:sz="0" w:space="0" w:color="auto"/>
        <w:bottom w:val="none" w:sz="0" w:space="0" w:color="auto"/>
        <w:right w:val="none" w:sz="0" w:space="0" w:color="auto"/>
      </w:divBdr>
    </w:div>
    <w:div w:id="17883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F74A277C82DBA73D870BA06666B2FB3BB796D09B3712B45DA9F9E7EEEF48979C1D9B33B5CF1BF6C49BF421397292605750948t92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 Денис Александрович</dc:creator>
  <cp:lastModifiedBy>AkishinSI</cp:lastModifiedBy>
  <cp:revision>2</cp:revision>
  <cp:lastPrinted>2020-08-21T06:06:00Z</cp:lastPrinted>
  <dcterms:created xsi:type="dcterms:W3CDTF">2020-08-21T06:18:00Z</dcterms:created>
  <dcterms:modified xsi:type="dcterms:W3CDTF">2020-08-21T06:18:00Z</dcterms:modified>
</cp:coreProperties>
</file>