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1C6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65" w:rsidRDefault="004D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июля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65" w:rsidRDefault="004D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106-ЗСО</w:t>
            </w:r>
          </w:p>
        </w:tc>
      </w:tr>
    </w:tbl>
    <w:p w:rsidR="004D1C65" w:rsidRDefault="004D1C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ОСУЩЕСТВЛЕНИЯ НА ТЕРРИТОРИИ САРАТОВСКОЙ ОБЛАСТИ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ГОСУДАРСТВЕННОГО КОНТРОЛЯ В СФЕРЕ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ПАССАЖИРОВ И БАГАЖА ЛЕГКОВЫМ ТАКСИ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июня 2012 года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апреля 2011 г. N 69-ФЗ "О внесении изменений в отдельные законодательные акты Российской Федерации" (далее - Федеральный закон) устанавливается порядок осуществления на территории Саратовской области регионального государственного контроля за соблюдением юридическими лицами и индивидуальными предпринимателями требований,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закона, а также правилами перевозок пассажиров и багажа легковым такси на территории Саратовской области, за исключением правоотношений, возникающих при осуществлении государственного контроля за соблюдением указанных требований непосредственно в процессе перевозки пассажиров и багажа легковым такси.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закона, а также правилами перевозок пассажиров и багажа легковым такси на территории Саратовской области, осуществляется уполномоченным органом исполнительной власти области в сфере транспорта.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1.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закона, а также правилами перевозок пассажиров и багажа легковым такси на территории Саратовской области, осуществляется посредством плановых и внеплановых проверок.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Проверки, указанные в </w:t>
      </w:r>
      <w:hyperlink w:anchor="Par2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проводятся в порядке, установленном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Статья 3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десять дней после дня его официального опубликования.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3 августа 2011 г. N 98-ЗСО "О порядке осуществления контроля за соблюдением </w:t>
      </w:r>
      <w:r>
        <w:rPr>
          <w:rFonts w:ascii="Calibri" w:hAnsi="Calibri" w:cs="Calibri"/>
        </w:rPr>
        <w:lastRenderedPageBreak/>
        <w:t>юридическими лицами и индивидуальными предпринимателями требований обеспечения безопасности пассажиров легкового такси и идентификации легковых такси по отношению к иным транспортным средствам на территории Саратовской области".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июля 2012 года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106-ЗСО</w:t>
      </w: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65" w:rsidRDefault="004D1C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1C65" w:rsidRDefault="004D1C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1303" w:rsidRDefault="00BF1303">
      <w:bookmarkStart w:id="4" w:name="_GoBack"/>
      <w:bookmarkEnd w:id="4"/>
    </w:p>
    <w:sectPr w:rsidR="00BF1303" w:rsidSect="00C7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5"/>
    <w:rsid w:val="004D1C65"/>
    <w:rsid w:val="00B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A3A9-33CC-43BC-B5AD-C481F54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E05CCE2CA6F98FEC6882A7FA23599E9A4B9F175D25F5FA2F2E24CA19480D3C9FA8593BFC1D128pAdCG" TargetMode="External"/><Relationship Id="rId13" Type="http://schemas.openxmlformats.org/officeDocument/2006/relationships/hyperlink" Target="consultantplus://offline/ref=13BE05CCE2CA6F98FEC6962769CE6891E0A9EEFB76D6500EFCADB911F69D8A84p8d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E05CCE2CA6F98FEC6882A7FA23599E9A4B9F175D25F5FA2F2E24CA19480D3C9FA8593BFC1D12CpAd8G" TargetMode="External"/><Relationship Id="rId12" Type="http://schemas.openxmlformats.org/officeDocument/2006/relationships/hyperlink" Target="consultantplus://offline/ref=13BE05CCE2CA6F98FEC6882A7FA23599E9A5B7F076D05F5FA2F2E24CA1p9d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882A7FA23599E9A4B9F175D25F5FA2F2E24CA19480D3C9FA8593BFC1D128pAdCG" TargetMode="External"/><Relationship Id="rId11" Type="http://schemas.openxmlformats.org/officeDocument/2006/relationships/hyperlink" Target="consultantplus://offline/ref=13BE05CCE2CA6F98FEC6882A7FA23599E9A4B9F175D25F5FA2F2E24CA19480D3C9FA8593BFC1D12CpAd8G" TargetMode="External"/><Relationship Id="rId5" Type="http://schemas.openxmlformats.org/officeDocument/2006/relationships/hyperlink" Target="consultantplus://offline/ref=13BE05CCE2CA6F98FEC6882A7FA23599E9A4B9F175D25F5FA2F2E24CA19480D3C9FA8593BFC1D12BpAd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BE05CCE2CA6F98FEC6882A7FA23599E9A4B9F175D25F5FA2F2E24CA19480D3C9FA8593BFC1D128pAd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BE05CCE2CA6F98FEC6882A7FA23599E9A4B9F175D25F5FA2F2E24CA19480D3C9FA8593BFC1D12CpAd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Буреев Олег Михайлович</dc:creator>
  <cp:keywords/>
  <dc:description/>
  <cp:lastModifiedBy>Буреев Олег Михайлович</cp:lastModifiedBy>
  <cp:revision>1</cp:revision>
  <dcterms:created xsi:type="dcterms:W3CDTF">2015-04-16T06:29:00Z</dcterms:created>
  <dcterms:modified xsi:type="dcterms:W3CDTF">2015-04-16T06:37:00Z</dcterms:modified>
</cp:coreProperties>
</file>