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41" w:rsidRDefault="00083141">
      <w:pPr>
        <w:widowControl w:val="0"/>
        <w:autoSpaceDE w:val="0"/>
        <w:autoSpaceDN w:val="0"/>
        <w:adjustRightInd w:val="0"/>
        <w:spacing w:after="0" w:line="240" w:lineRule="auto"/>
        <w:jc w:val="both"/>
        <w:outlineLvl w:val="0"/>
        <w:rPr>
          <w:rFonts w:ascii="Calibri" w:hAnsi="Calibri" w:cs="Calibri"/>
        </w:rPr>
      </w:pP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21 апреля 2011 года N 69-ФЗ</w:t>
      </w:r>
      <w:r>
        <w:rPr>
          <w:rFonts w:ascii="Calibri" w:hAnsi="Calibri" w:cs="Calibri"/>
        </w:rPr>
        <w:br/>
      </w:r>
    </w:p>
    <w:p w:rsidR="00083141" w:rsidRDefault="000831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3141" w:rsidRDefault="00083141">
      <w:pPr>
        <w:widowControl w:val="0"/>
        <w:autoSpaceDE w:val="0"/>
        <w:autoSpaceDN w:val="0"/>
        <w:adjustRightInd w:val="0"/>
        <w:spacing w:after="0" w:line="240" w:lineRule="auto"/>
        <w:jc w:val="both"/>
        <w:rPr>
          <w:rFonts w:ascii="Calibri" w:hAnsi="Calibri" w:cs="Calibri"/>
        </w:rPr>
      </w:pPr>
    </w:p>
    <w:p w:rsidR="00083141" w:rsidRDefault="000831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83141" w:rsidRDefault="00083141">
      <w:pPr>
        <w:widowControl w:val="0"/>
        <w:autoSpaceDE w:val="0"/>
        <w:autoSpaceDN w:val="0"/>
        <w:adjustRightInd w:val="0"/>
        <w:spacing w:after="0" w:line="240" w:lineRule="auto"/>
        <w:jc w:val="center"/>
        <w:rPr>
          <w:rFonts w:ascii="Calibri" w:hAnsi="Calibri" w:cs="Calibri"/>
          <w:b/>
          <w:bCs/>
        </w:rPr>
      </w:pPr>
    </w:p>
    <w:p w:rsidR="00083141" w:rsidRDefault="000831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83141" w:rsidRDefault="00083141">
      <w:pPr>
        <w:widowControl w:val="0"/>
        <w:autoSpaceDE w:val="0"/>
        <w:autoSpaceDN w:val="0"/>
        <w:adjustRightInd w:val="0"/>
        <w:spacing w:after="0" w:line="240" w:lineRule="auto"/>
        <w:jc w:val="center"/>
        <w:rPr>
          <w:rFonts w:ascii="Calibri" w:hAnsi="Calibri" w:cs="Calibri"/>
          <w:b/>
          <w:bCs/>
        </w:rPr>
      </w:pPr>
    </w:p>
    <w:p w:rsidR="00083141" w:rsidRDefault="000831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083141" w:rsidRDefault="000831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083141" w:rsidRDefault="00083141">
      <w:pPr>
        <w:widowControl w:val="0"/>
        <w:autoSpaceDE w:val="0"/>
        <w:autoSpaceDN w:val="0"/>
        <w:adjustRightInd w:val="0"/>
        <w:spacing w:after="0" w:line="240" w:lineRule="auto"/>
        <w:ind w:firstLine="540"/>
        <w:jc w:val="both"/>
        <w:rPr>
          <w:rFonts w:ascii="Calibri" w:hAnsi="Calibri" w:cs="Calibri"/>
        </w:rPr>
      </w:pPr>
    </w:p>
    <w:p w:rsidR="00083141" w:rsidRDefault="0008314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83141" w:rsidRDefault="0008314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83141" w:rsidRDefault="00083141">
      <w:pPr>
        <w:widowControl w:val="0"/>
        <w:autoSpaceDE w:val="0"/>
        <w:autoSpaceDN w:val="0"/>
        <w:adjustRightInd w:val="0"/>
        <w:spacing w:after="0" w:line="240" w:lineRule="auto"/>
        <w:jc w:val="right"/>
        <w:rPr>
          <w:rFonts w:ascii="Calibri" w:hAnsi="Calibri" w:cs="Calibri"/>
        </w:rPr>
      </w:pPr>
      <w:r>
        <w:rPr>
          <w:rFonts w:ascii="Calibri" w:hAnsi="Calibri" w:cs="Calibri"/>
        </w:rPr>
        <w:t>11 апреля 2011 года</w:t>
      </w:r>
    </w:p>
    <w:p w:rsidR="00083141" w:rsidRDefault="00083141">
      <w:pPr>
        <w:widowControl w:val="0"/>
        <w:autoSpaceDE w:val="0"/>
        <w:autoSpaceDN w:val="0"/>
        <w:adjustRightInd w:val="0"/>
        <w:spacing w:after="0" w:line="240" w:lineRule="auto"/>
        <w:jc w:val="right"/>
        <w:rPr>
          <w:rFonts w:ascii="Calibri" w:hAnsi="Calibri" w:cs="Calibri"/>
        </w:rPr>
      </w:pPr>
    </w:p>
    <w:p w:rsidR="00083141" w:rsidRDefault="0008314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83141" w:rsidRDefault="0008314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83141" w:rsidRDefault="00083141">
      <w:pPr>
        <w:widowControl w:val="0"/>
        <w:autoSpaceDE w:val="0"/>
        <w:autoSpaceDN w:val="0"/>
        <w:adjustRightInd w:val="0"/>
        <w:spacing w:after="0" w:line="240" w:lineRule="auto"/>
        <w:jc w:val="right"/>
        <w:rPr>
          <w:rFonts w:ascii="Calibri" w:hAnsi="Calibri" w:cs="Calibri"/>
        </w:rPr>
      </w:pPr>
      <w:r>
        <w:rPr>
          <w:rFonts w:ascii="Calibri" w:hAnsi="Calibri" w:cs="Calibri"/>
        </w:rPr>
        <w:t>13 апреля 2011 года</w:t>
      </w:r>
    </w:p>
    <w:p w:rsidR="00083141" w:rsidRDefault="00083141">
      <w:pPr>
        <w:widowControl w:val="0"/>
        <w:autoSpaceDE w:val="0"/>
        <w:autoSpaceDN w:val="0"/>
        <w:adjustRightInd w:val="0"/>
        <w:spacing w:after="0" w:line="240" w:lineRule="auto"/>
        <w:jc w:val="center"/>
        <w:rPr>
          <w:rFonts w:ascii="Calibri" w:hAnsi="Calibri" w:cs="Calibri"/>
        </w:rPr>
      </w:pPr>
    </w:p>
    <w:p w:rsidR="00083141" w:rsidRDefault="000831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p>
    <w:p w:rsidR="00083141" w:rsidRDefault="0008314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w:t>
      </w:r>
    </w:p>
    <w:p w:rsidR="00083141" w:rsidRDefault="00083141">
      <w:pPr>
        <w:widowControl w:val="0"/>
        <w:autoSpaceDE w:val="0"/>
        <w:autoSpaceDN w:val="0"/>
        <w:adjustRightInd w:val="0"/>
        <w:spacing w:after="0" w:line="240" w:lineRule="auto"/>
        <w:ind w:firstLine="540"/>
        <w:jc w:val="both"/>
        <w:rPr>
          <w:rFonts w:ascii="Calibri" w:hAnsi="Calibri" w:cs="Calibri"/>
        </w:rPr>
      </w:pP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0" w:name="Par234"/>
      <w:bookmarkEnd w:id="0"/>
      <w:r>
        <w:rPr>
          <w:rFonts w:ascii="Calibri" w:hAnsi="Calibri" w:cs="Calibri"/>
        </w:rPr>
        <w:t>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 w:history="1">
        <w:r>
          <w:rPr>
            <w:rFonts w:ascii="Calibri" w:hAnsi="Calibri" w:cs="Calibri"/>
            <w:color w:val="0000FF"/>
          </w:rPr>
          <w:t>закона</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1" w:name="Par237"/>
      <w:bookmarkEnd w:id="1"/>
      <w:r>
        <w:rPr>
          <w:rFonts w:ascii="Calibri" w:hAnsi="Calibri" w:cs="Calibri"/>
        </w:rPr>
        <w:t>1.1.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настоящим Федеральным законом и принимаемым в соответствии с ним законом субъекта Российской Федерации, а также достоверность представленных сведений. В заявлении указываются:</w:t>
      </w:r>
    </w:p>
    <w:p w:rsidR="00083141" w:rsidRDefault="000831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имеется) адреса электронной почты юридического лица;</w:t>
      </w:r>
    </w:p>
    <w:p w:rsidR="00083141" w:rsidRDefault="000831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w:t>
      </w:r>
      <w:r>
        <w:rPr>
          <w:rFonts w:ascii="Calibri" w:hAnsi="Calibri" w:cs="Calibri"/>
        </w:rPr>
        <w:lastRenderedPageBreak/>
        <w:t>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имеется) адреса электронной почты индивидуального предпринимателя;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и данные документа о постановке на учет налогоплательщика в налоговом органе.</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 w:history="1">
        <w:r>
          <w:rPr>
            <w:rFonts w:ascii="Calibri" w:hAnsi="Calibri" w:cs="Calibri"/>
            <w:color w:val="0000FF"/>
          </w:rPr>
          <w:t>законом</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2" w:name="Par242"/>
      <w:bookmarkEnd w:id="2"/>
      <w:r>
        <w:rPr>
          <w:rFonts w:ascii="Calibri" w:hAnsi="Calibri" w:cs="Calibri"/>
        </w:rPr>
        <w:t>1.2. 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следующие документы:</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копию документа, удостоверяющего личность заявителя (представителя заявителя);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083141" w:rsidRDefault="000831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w:t>
      </w:r>
      <w:proofErr w:type="gramEnd"/>
      <w:r>
        <w:rPr>
          <w:rFonts w:ascii="Calibri" w:hAnsi="Calibri" w:cs="Calibri"/>
        </w:rPr>
        <w:t xml:space="preserve">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 w:history="1">
        <w:r>
          <w:rPr>
            <w:rFonts w:ascii="Calibri" w:hAnsi="Calibri" w:cs="Calibri"/>
            <w:color w:val="0000FF"/>
          </w:rPr>
          <w:t>законом</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Указанные в </w:t>
      </w:r>
      <w:hyperlink w:anchor="Par237" w:history="1">
        <w:r>
          <w:rPr>
            <w:rFonts w:ascii="Calibri" w:hAnsi="Calibri" w:cs="Calibri"/>
            <w:color w:val="0000FF"/>
          </w:rPr>
          <w:t>частях 1.1</w:t>
        </w:r>
      </w:hyperlink>
      <w:r>
        <w:rPr>
          <w:rFonts w:ascii="Calibri" w:hAnsi="Calibri" w:cs="Calibri"/>
        </w:rPr>
        <w:t xml:space="preserve"> и </w:t>
      </w:r>
      <w:hyperlink w:anchor="Par242" w:history="1">
        <w:r>
          <w:rPr>
            <w:rFonts w:ascii="Calibri" w:hAnsi="Calibri" w:cs="Calibri"/>
            <w:color w:val="0000FF"/>
          </w:rPr>
          <w:t>1.2</w:t>
        </w:r>
      </w:hyperlink>
      <w:r>
        <w:rPr>
          <w:rFonts w:ascii="Calibri" w:hAnsi="Calibri" w:cs="Calibri"/>
        </w:rPr>
        <w:t xml:space="preserve"> настоящей статьи перечни сведений и документов являются исчерпывающими и расширению не подлежат.</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8" w:history="1">
        <w:r>
          <w:rPr>
            <w:rFonts w:ascii="Calibri" w:hAnsi="Calibri" w:cs="Calibri"/>
            <w:color w:val="0000FF"/>
          </w:rPr>
          <w:t>законом</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3" w:name="Par249"/>
      <w:bookmarkEnd w:id="3"/>
      <w:r>
        <w:rPr>
          <w:rFonts w:ascii="Calibri" w:hAnsi="Calibri" w:cs="Calibri"/>
        </w:rPr>
        <w:t>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9" w:history="1">
        <w:r>
          <w:rPr>
            <w:rFonts w:ascii="Calibri" w:hAnsi="Calibri" w:cs="Calibri"/>
            <w:color w:val="0000FF"/>
          </w:rPr>
          <w:t>законом</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w:t>
      </w:r>
      <w:proofErr w:type="gramEnd"/>
      <w:r>
        <w:rPr>
          <w:rFonts w:ascii="Calibri" w:hAnsi="Calibri" w:cs="Calibri"/>
        </w:rPr>
        <w:t xml:space="preserve"> указанные транспортные средства соответствуют требованиям, установленным настоящим Федеральным законом и принимаемым в соответствии с ним законом субъекта Российской Федерации.</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 w:history="1">
        <w:r>
          <w:rPr>
            <w:rFonts w:ascii="Calibri" w:hAnsi="Calibri" w:cs="Calibri"/>
            <w:color w:val="0000FF"/>
          </w:rPr>
          <w:t>закона</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Основанием для отказа в выдаче разрешения является предоставление заявителем недостоверных сведений.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w:t>
      </w:r>
      <w:proofErr w:type="gramStart"/>
      <w:r>
        <w:rPr>
          <w:rFonts w:ascii="Calibri" w:hAnsi="Calibri" w:cs="Calibri"/>
        </w:rPr>
        <w:t>уведомление</w:t>
      </w:r>
      <w:proofErr w:type="gramEnd"/>
      <w:r>
        <w:rPr>
          <w:rFonts w:ascii="Calibri" w:hAnsi="Calibri" w:cs="Calibri"/>
        </w:rPr>
        <w:t xml:space="preserve"> об отказе в выдаче разрешения с мотивированным обоснованием причин отказа и со ссылкой на положения </w:t>
      </w:r>
      <w:r>
        <w:rPr>
          <w:rFonts w:ascii="Calibri" w:hAnsi="Calibri" w:cs="Calibri"/>
        </w:rPr>
        <w:lastRenderedPageBreak/>
        <w:t>нормативных правовых актов и иных документов, являющиеся основанием такого отказа. Разрешение или уведомление о мотивированном отказе в выдаче разрешения выдается в срок, не превышающий тридцати дней со дня подачи заявления.</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 w:history="1">
        <w:r>
          <w:rPr>
            <w:rFonts w:ascii="Calibri" w:hAnsi="Calibri" w:cs="Calibri"/>
            <w:color w:val="0000FF"/>
          </w:rPr>
          <w:t>законом</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разрешении указываются: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уполномоченного органа, выдавшего разрешение;</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марка, модель и государственный регистрационный знак транспортного средства, используемого в качестве легкового такси;</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разрешения;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разрешения;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разрешения.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Переоформление разрешения осуществляется в случае:</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государственного регистрационного знака транспортного средства, используемого в качестве легкового такси;</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наименования юридического лица, места его нахождения;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изменения фамилии, имени и отчества индивидуального предпринимателя, места его жительства, данных документа, удостоверяющего его личность;</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реорганизации юридического лица.</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утрате разрешения уполномоченный орган на основании письменного заявления получателя разрешения в течение десяти дней </w:t>
      </w:r>
      <w:proofErr w:type="gramStart"/>
      <w:r>
        <w:rPr>
          <w:rFonts w:ascii="Calibri" w:hAnsi="Calibri" w:cs="Calibri"/>
        </w:rPr>
        <w:t>с даты получения</w:t>
      </w:r>
      <w:proofErr w:type="gramEnd"/>
      <w:r>
        <w:rPr>
          <w:rFonts w:ascii="Calibri" w:hAnsi="Calibri" w:cs="Calibri"/>
        </w:rPr>
        <w:t xml:space="preserve"> заявления выдает дубликат разрешения.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Разрешение должно находиться в салоне легкового такси и предъявляться по требованию пассажира, должностного лица уполномоченного органа или сотрудника государственной инспекции безопасности дорожного движения.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Форма разрешения, срок его действия, порядок подачи заявления,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устанавливаются высшим исполнительным органом государственной власти субъекта Российской Федерации.</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 w:history="1">
        <w:r>
          <w:rPr>
            <w:rFonts w:ascii="Calibri" w:hAnsi="Calibri" w:cs="Calibri"/>
            <w:color w:val="0000FF"/>
          </w:rPr>
          <w:t>закона</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выданных разрешений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субъекта Российской Федерации) и обновлению в течение пяти дней со дня внесения в реестр соответствующих изменений.</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4" w:name="Par278"/>
      <w:bookmarkEnd w:id="4"/>
      <w:r>
        <w:rPr>
          <w:rFonts w:ascii="Calibri" w:hAnsi="Calibri" w:cs="Calibri"/>
        </w:rPr>
        <w:t xml:space="preserve">10. В случае выявления нарушения требований, предусмотренных </w:t>
      </w:r>
      <w:hyperlink w:anchor="Par293" w:history="1">
        <w:r>
          <w:rPr>
            <w:rFonts w:ascii="Calibri" w:hAnsi="Calibri" w:cs="Calibri"/>
            <w:color w:val="0000FF"/>
          </w:rPr>
          <w:t>пунктом 1</w:t>
        </w:r>
      </w:hyperlink>
      <w:r>
        <w:rPr>
          <w:rFonts w:ascii="Calibri" w:hAnsi="Calibri" w:cs="Calibri"/>
        </w:rPr>
        <w:t xml:space="preserve"> или </w:t>
      </w:r>
      <w:hyperlink w:anchor="Par307" w:history="1">
        <w:r>
          <w:rPr>
            <w:rFonts w:ascii="Calibri" w:hAnsi="Calibri" w:cs="Calibri"/>
            <w:color w:val="0000FF"/>
          </w:rPr>
          <w:t>3 части 16</w:t>
        </w:r>
      </w:hyperlink>
      <w:r>
        <w:rPr>
          <w:rFonts w:ascii="Calibri" w:hAnsi="Calibri" w:cs="Calibri"/>
        </w:rPr>
        <w:t xml:space="preserve"> настоящей статьи, уполномоченный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 В случае нарушения требований, предусмотренных </w:t>
      </w:r>
      <w:hyperlink w:anchor="Par249" w:history="1">
        <w:r>
          <w:rPr>
            <w:rFonts w:ascii="Calibri" w:hAnsi="Calibri" w:cs="Calibri"/>
            <w:color w:val="0000FF"/>
          </w:rPr>
          <w:t>частью 1.4</w:t>
        </w:r>
      </w:hyperlink>
      <w:r>
        <w:rPr>
          <w:rFonts w:ascii="Calibri" w:hAnsi="Calibri" w:cs="Calibri"/>
        </w:rPr>
        <w:t xml:space="preserve"> настоящей статьи, уполномоченный орган субъекта Российской Федерации, на территории которого выявлено нарушение, передает информацию о выявленном нарушении в уполномоченный орган, выдавший разрешение. В случае повторного нарушения требований, предусмотренных </w:t>
      </w:r>
      <w:hyperlink w:anchor="Par249" w:history="1">
        <w:r>
          <w:rPr>
            <w:rFonts w:ascii="Calibri" w:hAnsi="Calibri" w:cs="Calibri"/>
            <w:color w:val="0000FF"/>
          </w:rPr>
          <w:t>частью 1.4</w:t>
        </w:r>
      </w:hyperlink>
      <w:r>
        <w:rPr>
          <w:rFonts w:ascii="Calibri" w:hAnsi="Calibri" w:cs="Calibri"/>
        </w:rPr>
        <w:t xml:space="preserve"> настоящей статьи, уполномоченный орган, выдавший разрешение, обращается в суд с заявлением об отзыве (аннулировании) разрешения.</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 w:history="1">
        <w:r>
          <w:rPr>
            <w:rFonts w:ascii="Calibri" w:hAnsi="Calibri" w:cs="Calibri"/>
            <w:color w:val="0000FF"/>
          </w:rPr>
          <w:t>закона</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5" w:name="Par281"/>
      <w:bookmarkEnd w:id="5"/>
      <w:r>
        <w:rPr>
          <w:rFonts w:ascii="Calibri" w:hAnsi="Calibri" w:cs="Calibri"/>
        </w:rPr>
        <w:t xml:space="preserve">11. В установленный предписанием срок юридическое лицо или индивидуальный </w:t>
      </w:r>
      <w:r>
        <w:rPr>
          <w:rFonts w:ascii="Calibri" w:hAnsi="Calibri" w:cs="Calibri"/>
        </w:rPr>
        <w:lastRenderedPageBreak/>
        <w:t>предприниматель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неисполнения выданного предписания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rPr>
          <w:rFonts w:ascii="Calibri" w:hAnsi="Calibri" w:cs="Calibri"/>
        </w:rPr>
        <w:t xml:space="preserve">предписания) </w:t>
      </w:r>
      <w:proofErr w:type="gramEnd"/>
      <w:r>
        <w:rPr>
          <w:rFonts w:ascii="Calibri" w:hAnsi="Calibri" w:cs="Calibri"/>
        </w:rPr>
        <w:t>уполномоченный орган принимает решение о приостановлении действия разрешения на срок, не превышающий одного месяца. Уполномоченный орган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6" w:name="Par283"/>
      <w:bookmarkEnd w:id="6"/>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случае</w:t>
      </w:r>
      <w:proofErr w:type="gramStart"/>
      <w:r>
        <w:rPr>
          <w:rFonts w:ascii="Calibri" w:hAnsi="Calibri" w:cs="Calibri"/>
        </w:rPr>
        <w:t>,</w:t>
      </w:r>
      <w:proofErr w:type="gramEnd"/>
      <w:r>
        <w:rPr>
          <w:rFonts w:ascii="Calibri" w:hAnsi="Calibri" w:cs="Calibri"/>
        </w:rPr>
        <w:t xml:space="preserve">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 уполномоченный орган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Разрешение подлежит отзыву (аннулированию) на основании решения суда по заявлению уполномоченного органа в случае:</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повторного нарушения требований, предусмотренных </w:t>
      </w:r>
      <w:hyperlink w:anchor="Par249" w:history="1">
        <w:r>
          <w:rPr>
            <w:rFonts w:ascii="Calibri" w:hAnsi="Calibri" w:cs="Calibri"/>
            <w:color w:val="0000FF"/>
          </w:rPr>
          <w:t>частью 1.4</w:t>
        </w:r>
      </w:hyperlink>
      <w:r>
        <w:rPr>
          <w:rFonts w:ascii="Calibri" w:hAnsi="Calibri" w:cs="Calibri"/>
        </w:rPr>
        <w:t xml:space="preserve"> настоящей статьи, либо повторного нарушения требований, предусмотренных </w:t>
      </w:r>
      <w:hyperlink w:anchor="Par293" w:history="1">
        <w:r>
          <w:rPr>
            <w:rFonts w:ascii="Calibri" w:hAnsi="Calibri" w:cs="Calibri"/>
            <w:color w:val="0000FF"/>
          </w:rPr>
          <w:t>пунктом 1 части 16</w:t>
        </w:r>
      </w:hyperlink>
      <w:r>
        <w:rPr>
          <w:rFonts w:ascii="Calibri" w:hAnsi="Calibri" w:cs="Calibri"/>
        </w:rPr>
        <w:t xml:space="preserve"> настоящей статьи, в течение срока действия разрешения;</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 w:history="1">
        <w:r>
          <w:rPr>
            <w:rFonts w:ascii="Calibri" w:hAnsi="Calibri" w:cs="Calibri"/>
            <w:color w:val="0000FF"/>
          </w:rPr>
          <w:t>закона</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выданного предписания, указанного в </w:t>
      </w:r>
      <w:hyperlink w:anchor="Par278" w:history="1">
        <w:r>
          <w:rPr>
            <w:rFonts w:ascii="Calibri" w:hAnsi="Calibri" w:cs="Calibri"/>
            <w:color w:val="0000FF"/>
          </w:rPr>
          <w:t>части 10</w:t>
        </w:r>
      </w:hyperlink>
      <w:r>
        <w:rPr>
          <w:rFonts w:ascii="Calibri" w:hAnsi="Calibri" w:cs="Calibri"/>
        </w:rPr>
        <w:t xml:space="preserve">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выявления нарушения требования, предусмотренного </w:t>
      </w:r>
      <w:hyperlink w:anchor="Par304" w:history="1">
        <w:r>
          <w:rPr>
            <w:rFonts w:ascii="Calibri" w:hAnsi="Calibri" w:cs="Calibri"/>
            <w:color w:val="0000FF"/>
          </w:rPr>
          <w:t>пунктом 2 части 16</w:t>
        </w:r>
      </w:hyperlink>
      <w:r>
        <w:rPr>
          <w:rFonts w:ascii="Calibri" w:hAnsi="Calibri" w:cs="Calibri"/>
        </w:rPr>
        <w:t xml:space="preserve"> настоящей статьи;</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орган в течение трех дней со дня принятия решения об отзыве (аннулировании) разрешения вносит соответствующую запись в реестр выданных разрешений.</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7" w:name="Par292"/>
      <w:bookmarkEnd w:id="7"/>
      <w:r>
        <w:rPr>
          <w:rFonts w:ascii="Calibri" w:hAnsi="Calibri" w:cs="Calibri"/>
        </w:rPr>
        <w:t>16. В целях обеспечения безопасности пассажиров легкового такси и идентификации легковых такси по отношению к иным транспортным средствам:</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8" w:name="Par293"/>
      <w:bookmarkEnd w:id="8"/>
      <w:r>
        <w:rPr>
          <w:rFonts w:ascii="Calibri" w:hAnsi="Calibri" w:cs="Calibri"/>
        </w:rPr>
        <w:t>1) легковое такси должно соответствовать следующим обязательным требованиям:</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16" w:history="1">
        <w:r>
          <w:rPr>
            <w:rFonts w:ascii="Calibri" w:hAnsi="Calibri" w:cs="Calibri"/>
            <w:color w:val="0000FF"/>
          </w:rPr>
          <w:t>закон</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легковое такси должно иметь на кузове (боковых поверхностях кузова) </w:t>
      </w:r>
      <w:proofErr w:type="spellStart"/>
      <w:r>
        <w:rPr>
          <w:rFonts w:ascii="Calibri" w:hAnsi="Calibri" w:cs="Calibri"/>
        </w:rPr>
        <w:t>цветографическую</w:t>
      </w:r>
      <w:proofErr w:type="spellEnd"/>
      <w:r>
        <w:rPr>
          <w:rFonts w:ascii="Calibri" w:hAnsi="Calibri" w:cs="Calibri"/>
        </w:rPr>
        <w:t xml:space="preserve"> схему, представляющую собой композицию из квадратов контрастного цвета, расположенных в шахматном порядке;</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легковое такси должно иметь на крыше опознавательный фонарь оранжевого цвета;</w:t>
      </w:r>
    </w:p>
    <w:p w:rsidR="00083141" w:rsidRDefault="0008314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9" w:name="Par304"/>
      <w:bookmarkEnd w:id="9"/>
      <w:r>
        <w:rPr>
          <w:rFonts w:ascii="Calibri" w:hAnsi="Calibri" w:cs="Calibri"/>
        </w:rPr>
        <w:t>2) водитель легкового такси должен иметь общий водительский стаж не менее трех лет;</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19" w:history="1">
        <w:r>
          <w:rPr>
            <w:rFonts w:ascii="Calibri" w:hAnsi="Calibri" w:cs="Calibri"/>
            <w:color w:val="0000FF"/>
          </w:rPr>
          <w:t>закона</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10" w:name="Par307"/>
      <w:bookmarkEnd w:id="10"/>
      <w:proofErr w:type="gramStart"/>
      <w:r>
        <w:rPr>
          <w:rFonts w:ascii="Calibri" w:hAnsi="Calibri" w:cs="Calibri"/>
        </w:rP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roofErr w:type="gramEnd"/>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техническое обслуживание и ремонт легковых такси;</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контроль технического состояния легковых такси перед выездом на линию;</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прохождение водителями легковых такси </w:t>
      </w:r>
      <w:proofErr w:type="spellStart"/>
      <w:r>
        <w:rPr>
          <w:rFonts w:ascii="Calibri" w:hAnsi="Calibri" w:cs="Calibri"/>
        </w:rPr>
        <w:t>предрейсового</w:t>
      </w:r>
      <w:proofErr w:type="spellEnd"/>
      <w:r>
        <w:rPr>
          <w:rFonts w:ascii="Calibri" w:hAnsi="Calibri" w:cs="Calibri"/>
        </w:rPr>
        <w:t xml:space="preserve"> медицинского осмотра.</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К правоотношениям, связанным с осуществлением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установленных </w:t>
      </w:r>
      <w:hyperlink w:anchor="Par292" w:history="1">
        <w:r>
          <w:rPr>
            <w:rFonts w:ascii="Calibri" w:hAnsi="Calibri" w:cs="Calibri"/>
            <w:color w:val="0000FF"/>
          </w:rPr>
          <w:t>частью 16</w:t>
        </w:r>
      </w:hyperlink>
      <w:r>
        <w:rPr>
          <w:rFonts w:ascii="Calibri" w:hAnsi="Calibri" w:cs="Calibri"/>
        </w:rPr>
        <w:t xml:space="preserve"> настоящей статьи (за исключением правоотношений, возникающих при осуществлении контроля за соблюдением указанных требований непосредственно в процессе перевозки пассажиров и багажа легковым такси), применяются положения Федерального </w:t>
      </w:r>
      <w:hyperlink r:id="rId20" w:history="1">
        <w:r>
          <w:rPr>
            <w:rFonts w:ascii="Calibri" w:hAnsi="Calibri" w:cs="Calibri"/>
            <w:color w:val="0000FF"/>
          </w:rPr>
          <w:t>закона</w:t>
        </w:r>
      </w:hyperlink>
      <w:r>
        <w:rPr>
          <w:rFonts w:ascii="Calibri" w:hAnsi="Calibri" w:cs="Calibri"/>
        </w:rPr>
        <w:t xml:space="preserve"> от 26 декабря 2008 года</w:t>
      </w:r>
      <w:proofErr w:type="gramEnd"/>
      <w:r>
        <w:rPr>
          <w:rFonts w:ascii="Calibri" w:hAnsi="Calibri" w:cs="Calibri"/>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с учетом особенностей организации и проведения проверок, установленных настоящей статьей.</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Порядок осуществления регионального государственного </w:t>
      </w:r>
      <w:proofErr w:type="gramStart"/>
      <w:r>
        <w:rPr>
          <w:rFonts w:ascii="Calibri" w:hAnsi="Calibri" w:cs="Calibri"/>
        </w:rPr>
        <w:t>контроля за</w:t>
      </w:r>
      <w:proofErr w:type="gramEnd"/>
      <w:r>
        <w:rPr>
          <w:rFonts w:ascii="Calibri" w:hAnsi="Calibri" w:cs="Calibri"/>
        </w:rPr>
        <w:t xml:space="preserve"> соблюдением юридическими лицами и индивидуальными предпринимателями требований, предусмотренных </w:t>
      </w:r>
      <w:hyperlink w:anchor="Par249" w:history="1">
        <w:r>
          <w:rPr>
            <w:rFonts w:ascii="Calibri" w:hAnsi="Calibri" w:cs="Calibri"/>
            <w:color w:val="0000FF"/>
          </w:rPr>
          <w:t>частями 1.4</w:t>
        </w:r>
      </w:hyperlink>
      <w:r>
        <w:rPr>
          <w:rFonts w:ascii="Calibri" w:hAnsi="Calibri" w:cs="Calibri"/>
        </w:rPr>
        <w:t xml:space="preserve"> и </w:t>
      </w:r>
      <w:hyperlink w:anchor="Par292" w:history="1">
        <w:r>
          <w:rPr>
            <w:rFonts w:ascii="Calibri" w:hAnsi="Calibri" w:cs="Calibri"/>
            <w:color w:val="0000FF"/>
          </w:rPr>
          <w:t>16</w:t>
        </w:r>
      </w:hyperlink>
      <w:r>
        <w:rPr>
          <w:rFonts w:ascii="Calibri" w:hAnsi="Calibri" w:cs="Calibri"/>
        </w:rPr>
        <w:t xml:space="preserve"> настоящей статьи, а также правилами перевозок пассажиров и багажа легковым такси, определяется законом субъекта Российской Федерации.</w:t>
      </w:r>
    </w:p>
    <w:p w:rsidR="00083141" w:rsidRDefault="0008314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18 в ред. Федерального </w:t>
      </w:r>
      <w:hyperlink r:id="rId21" w:history="1">
        <w:r>
          <w:rPr>
            <w:rFonts w:ascii="Calibri" w:hAnsi="Calibri" w:cs="Calibri"/>
            <w:color w:val="0000FF"/>
          </w:rPr>
          <w:t>закона</w:t>
        </w:r>
      </w:hyperlink>
      <w:r>
        <w:rPr>
          <w:rFonts w:ascii="Calibri" w:hAnsi="Calibri" w:cs="Calibri"/>
        </w:rPr>
        <w:t xml:space="preserve"> от 23.04.2012 N 34-ФЗ)</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Контроль за</w:t>
      </w:r>
      <w:proofErr w:type="gramEnd"/>
      <w:r>
        <w:rPr>
          <w:rFonts w:ascii="Calibri" w:hAnsi="Calibri" w:cs="Calibri"/>
        </w:rPr>
        <w:t xml:space="preserve"> соблюдением требований, установленных </w:t>
      </w:r>
      <w:hyperlink w:anchor="Par292" w:history="1">
        <w:r>
          <w:rPr>
            <w:rFonts w:ascii="Calibri" w:hAnsi="Calibri" w:cs="Calibri"/>
            <w:color w:val="0000FF"/>
          </w:rPr>
          <w:t>частью 16</w:t>
        </w:r>
      </w:hyperlink>
      <w:r>
        <w:rPr>
          <w:rFonts w:ascii="Calibri" w:hAnsi="Calibri" w:cs="Calibri"/>
        </w:rPr>
        <w:t xml:space="preserve"> настоящей статьи, непосредственно в процессе перевозки пассажиров и багажа легковым такси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включения плановой проверки в ежегодный план проведения плановых проверок является истечение одного года со дня: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выдачи юридическому лицу или индивидуальному предпринимателю первого разрешения;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или индивидуального предпринимателя.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Основанием для проведения внеплановой проверки является:</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проверка сведений, подтверждающих исполнение предписания, при поступлении в уполномоченный орган указанных в </w:t>
      </w:r>
      <w:hyperlink w:anchor="Par281" w:history="1">
        <w:r>
          <w:rPr>
            <w:rFonts w:ascii="Calibri" w:hAnsi="Calibri" w:cs="Calibri"/>
            <w:color w:val="0000FF"/>
          </w:rPr>
          <w:t>частях 11</w:t>
        </w:r>
      </w:hyperlink>
      <w:r>
        <w:rPr>
          <w:rFonts w:ascii="Calibri" w:hAnsi="Calibri" w:cs="Calibri"/>
        </w:rPr>
        <w:t xml:space="preserve"> и </w:t>
      </w:r>
      <w:hyperlink w:anchor="Par283" w:history="1">
        <w:r>
          <w:rPr>
            <w:rFonts w:ascii="Calibri" w:hAnsi="Calibri" w:cs="Calibri"/>
            <w:color w:val="0000FF"/>
          </w:rPr>
          <w:t>13</w:t>
        </w:r>
      </w:hyperlink>
      <w:r>
        <w:rPr>
          <w:rFonts w:ascii="Calibri" w:hAnsi="Calibri" w:cs="Calibri"/>
        </w:rPr>
        <w:t xml:space="preserve"> настоящей статьи документов, содержащих такие сведения;</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11" w:name="Par321"/>
      <w:bookmarkEnd w:id="11"/>
      <w:proofErr w:type="gramStart"/>
      <w:r>
        <w:rPr>
          <w:rFonts w:ascii="Calibri" w:hAnsi="Calibri" w:cs="Calibri"/>
        </w:rPr>
        <w:t xml:space="preserve">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w:anchor="Par307" w:history="1">
        <w:r>
          <w:rPr>
            <w:rFonts w:ascii="Calibri" w:hAnsi="Calibri" w:cs="Calibri"/>
            <w:color w:val="0000FF"/>
          </w:rPr>
          <w:t>пункте 3 части 16</w:t>
        </w:r>
      </w:hyperlink>
      <w:r>
        <w:rPr>
          <w:rFonts w:ascii="Calibri" w:hAnsi="Calibri" w:cs="Calibri"/>
        </w:rPr>
        <w:t xml:space="preserve"> настоящей статьи, если такое нарушение создает угрозу причинения вреда жизни и здоровью людей, окружающей среде, имуществу физических и юридических лиц, угрозу</w:t>
      </w:r>
      <w:proofErr w:type="gramEnd"/>
      <w:r>
        <w:rPr>
          <w:rFonts w:ascii="Calibri" w:hAnsi="Calibri" w:cs="Calibri"/>
        </w:rPr>
        <w:t xml:space="preserve">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уполномоченного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12" w:name="Par323"/>
      <w:bookmarkEnd w:id="12"/>
      <w:r>
        <w:rPr>
          <w:rFonts w:ascii="Calibri" w:hAnsi="Calibri" w:cs="Calibri"/>
        </w:rPr>
        <w:t xml:space="preserve">22. Внеплановая выездная проверка по основанию, указанному в </w:t>
      </w:r>
      <w:hyperlink w:anchor="Par321" w:history="1">
        <w:r>
          <w:rPr>
            <w:rFonts w:ascii="Calibri" w:hAnsi="Calibri" w:cs="Calibri"/>
            <w:color w:val="0000FF"/>
          </w:rPr>
          <w:t>пункте 2 части 21</w:t>
        </w:r>
      </w:hyperlink>
      <w:r>
        <w:rPr>
          <w:rFonts w:ascii="Calibri" w:hAnsi="Calibri" w:cs="Calibri"/>
        </w:rPr>
        <w:t xml:space="preserve"> настоящей статьи, может быть проведена уполномоченным органом незамедлительно после согласования в установленном порядке с органом прокуратуры. Предварительное уведомление юридического лица или индивидуального предпринимателя о проведении внеплановой выездной проверки по основанию, указанному в </w:t>
      </w:r>
      <w:hyperlink w:anchor="Par321" w:history="1">
        <w:r>
          <w:rPr>
            <w:rFonts w:ascii="Calibri" w:hAnsi="Calibri" w:cs="Calibri"/>
            <w:color w:val="0000FF"/>
          </w:rPr>
          <w:t>пункте 2 части 21</w:t>
        </w:r>
      </w:hyperlink>
      <w:r>
        <w:rPr>
          <w:rFonts w:ascii="Calibri" w:hAnsi="Calibri" w:cs="Calibri"/>
        </w:rPr>
        <w:t xml:space="preserve"> настоящей статьи, не требуется.</w:t>
      </w:r>
    </w:p>
    <w:p w:rsidR="00083141" w:rsidRDefault="000831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Части 23 и 24 вступают в силу с 1 января 2015 года (</w:t>
      </w:r>
      <w:hyperlink w:anchor="Par336" w:history="1">
        <w:r>
          <w:rPr>
            <w:rFonts w:ascii="Calibri" w:hAnsi="Calibri" w:cs="Calibri"/>
            <w:color w:val="0000FF"/>
          </w:rPr>
          <w:t>статья 10</w:t>
        </w:r>
      </w:hyperlink>
      <w:r>
        <w:rPr>
          <w:rFonts w:ascii="Calibri" w:hAnsi="Calibri" w:cs="Calibri"/>
        </w:rPr>
        <w:t xml:space="preserve"> данного документа).</w:t>
      </w:r>
    </w:p>
    <w:p w:rsidR="00083141" w:rsidRDefault="000831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13" w:name="Par327"/>
      <w:bookmarkEnd w:id="13"/>
      <w:r>
        <w:rPr>
          <w:rFonts w:ascii="Calibri" w:hAnsi="Calibri" w:cs="Calibri"/>
        </w:rPr>
        <w:t xml:space="preserve">23. </w:t>
      </w:r>
      <w:proofErr w:type="gramStart"/>
      <w:r>
        <w:rPr>
          <w:rFonts w:ascii="Calibri" w:hAnsi="Calibri" w:cs="Calibri"/>
        </w:rPr>
        <w:t>В целях совершенствования организации транспортного обслуживания населения, оптимизации транспортной нагрузки на улично-дорожную сеть законом субъекта Российской Федерации исходя из численности населения субъекта Российской Федерации, уровня обеспеченности населения услугами общественного транспорта и развития улично-дорожной сети может устанавливаться максимальное количество транспортных средств, используемых для оказания услуг по перевозке пассажиров и багажа легковым такси, на территории субъекта Российской Федерации.</w:t>
      </w:r>
      <w:proofErr w:type="gramEnd"/>
      <w:r>
        <w:rPr>
          <w:rFonts w:ascii="Calibri" w:hAnsi="Calibri" w:cs="Calibri"/>
        </w:rPr>
        <w:t xml:space="preserve"> При этом максимальное количество легковых такси, устанавливаемое законом субъекта Российской Федерации в соответствии с настоящей частью, не может быть менее количества действующих по состоянию на 1 июля 2014 года разрешений.</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14" w:name="Par328"/>
      <w:bookmarkEnd w:id="14"/>
      <w:r>
        <w:rPr>
          <w:rFonts w:ascii="Calibri" w:hAnsi="Calibri" w:cs="Calibri"/>
        </w:rPr>
        <w:t>24. В случае</w:t>
      </w:r>
      <w:proofErr w:type="gramStart"/>
      <w:r>
        <w:rPr>
          <w:rFonts w:ascii="Calibri" w:hAnsi="Calibri" w:cs="Calibri"/>
        </w:rPr>
        <w:t>,</w:t>
      </w:r>
      <w:proofErr w:type="gramEnd"/>
      <w:r>
        <w:rPr>
          <w:rFonts w:ascii="Calibri" w:hAnsi="Calibri" w:cs="Calibri"/>
        </w:rPr>
        <w:t xml:space="preserve"> если количество поданных заявлений на выдачу разрешений превышает максимальное количество легковых такси, определенное в соответствии с </w:t>
      </w:r>
      <w:hyperlink w:anchor="Par327" w:history="1">
        <w:r>
          <w:rPr>
            <w:rFonts w:ascii="Calibri" w:hAnsi="Calibri" w:cs="Calibri"/>
            <w:color w:val="0000FF"/>
          </w:rPr>
          <w:t>частью 23</w:t>
        </w:r>
      </w:hyperlink>
      <w:r>
        <w:rPr>
          <w:rFonts w:ascii="Calibri" w:hAnsi="Calibri" w:cs="Calibri"/>
        </w:rPr>
        <w:t xml:space="preserve"> настоящей статьи, выдача разрешений осуществляется по результатам аукциона, проводимого в соответствии с законодательством субъекта Российской Федерации. Организация, проведение и подведение итогов аукциона осуществляются уполномоченным органом.</w:t>
      </w:r>
    </w:p>
    <w:p w:rsidR="00083141" w:rsidRDefault="00083141">
      <w:pPr>
        <w:widowControl w:val="0"/>
        <w:autoSpaceDE w:val="0"/>
        <w:autoSpaceDN w:val="0"/>
        <w:adjustRightInd w:val="0"/>
        <w:spacing w:after="0" w:line="240" w:lineRule="auto"/>
        <w:ind w:firstLine="540"/>
        <w:jc w:val="both"/>
        <w:rPr>
          <w:rFonts w:ascii="Calibri" w:hAnsi="Calibri" w:cs="Calibri"/>
        </w:rPr>
      </w:pPr>
    </w:p>
    <w:p w:rsidR="00083141" w:rsidRDefault="0008314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w:t>
      </w:r>
    </w:p>
    <w:p w:rsidR="00083141" w:rsidRDefault="00083141">
      <w:pPr>
        <w:widowControl w:val="0"/>
        <w:autoSpaceDE w:val="0"/>
        <w:autoSpaceDN w:val="0"/>
        <w:adjustRightInd w:val="0"/>
        <w:spacing w:after="0" w:line="240" w:lineRule="auto"/>
        <w:ind w:firstLine="540"/>
        <w:jc w:val="both"/>
        <w:rPr>
          <w:rFonts w:ascii="Calibri" w:hAnsi="Calibri" w:cs="Calibri"/>
        </w:rPr>
      </w:pP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34" w:history="1">
        <w:r>
          <w:rPr>
            <w:rFonts w:ascii="Calibri" w:hAnsi="Calibri" w:cs="Calibri"/>
            <w:color w:val="0000FF"/>
          </w:rPr>
          <w:t>Части 1</w:t>
        </w:r>
      </w:hyperlink>
      <w:r>
        <w:rPr>
          <w:rFonts w:ascii="Calibri" w:hAnsi="Calibri" w:cs="Calibri"/>
        </w:rPr>
        <w:t xml:space="preserve"> - </w:t>
      </w:r>
      <w:hyperlink w:anchor="Par323" w:history="1">
        <w:r>
          <w:rPr>
            <w:rFonts w:ascii="Calibri" w:hAnsi="Calibri" w:cs="Calibri"/>
            <w:color w:val="0000FF"/>
          </w:rPr>
          <w:t>22 статьи 9</w:t>
        </w:r>
      </w:hyperlink>
      <w:r>
        <w:rPr>
          <w:rFonts w:ascii="Calibri" w:hAnsi="Calibri" w:cs="Calibri"/>
        </w:rPr>
        <w:t xml:space="preserve"> настоящего Федерального закона вступают в силу с 1 сентября 2011 года.</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2" w:history="1">
        <w:r>
          <w:rPr>
            <w:rFonts w:ascii="Calibri" w:hAnsi="Calibri" w:cs="Calibri"/>
            <w:color w:val="0000FF"/>
          </w:rPr>
          <w:t>Пункты 1</w:t>
        </w:r>
      </w:hyperlink>
      <w:r>
        <w:rPr>
          <w:rFonts w:ascii="Calibri" w:hAnsi="Calibri" w:cs="Calibri"/>
        </w:rPr>
        <w:t xml:space="preserve"> - </w:t>
      </w:r>
      <w:hyperlink w:anchor="Par93" w:history="1">
        <w:r>
          <w:rPr>
            <w:rFonts w:ascii="Calibri" w:hAnsi="Calibri" w:cs="Calibri"/>
            <w:color w:val="0000FF"/>
          </w:rPr>
          <w:t>9</w:t>
        </w:r>
      </w:hyperlink>
      <w:r>
        <w:rPr>
          <w:rFonts w:ascii="Calibri" w:hAnsi="Calibri" w:cs="Calibri"/>
        </w:rPr>
        <w:t xml:space="preserve">, </w:t>
      </w:r>
      <w:hyperlink w:anchor="Par143" w:history="1">
        <w:r>
          <w:rPr>
            <w:rFonts w:ascii="Calibri" w:hAnsi="Calibri" w:cs="Calibri"/>
            <w:color w:val="0000FF"/>
          </w:rPr>
          <w:t>14</w:t>
        </w:r>
      </w:hyperlink>
      <w:r>
        <w:rPr>
          <w:rFonts w:ascii="Calibri" w:hAnsi="Calibri" w:cs="Calibri"/>
        </w:rPr>
        <w:t xml:space="preserve"> - </w:t>
      </w:r>
      <w:hyperlink w:anchor="Par150" w:history="1">
        <w:r>
          <w:rPr>
            <w:rFonts w:ascii="Calibri" w:hAnsi="Calibri" w:cs="Calibri"/>
            <w:color w:val="0000FF"/>
          </w:rPr>
          <w:t>16</w:t>
        </w:r>
      </w:hyperlink>
      <w:r>
        <w:rPr>
          <w:rFonts w:ascii="Calibri" w:hAnsi="Calibri" w:cs="Calibri"/>
        </w:rPr>
        <w:t xml:space="preserve">, </w:t>
      </w:r>
      <w:hyperlink w:anchor="Par170" w:history="1">
        <w:r>
          <w:rPr>
            <w:rFonts w:ascii="Calibri" w:hAnsi="Calibri" w:cs="Calibri"/>
            <w:color w:val="0000FF"/>
          </w:rPr>
          <w:t>18</w:t>
        </w:r>
      </w:hyperlink>
      <w:r>
        <w:rPr>
          <w:rFonts w:ascii="Calibri" w:hAnsi="Calibri" w:cs="Calibri"/>
        </w:rPr>
        <w:t xml:space="preserve"> - </w:t>
      </w:r>
      <w:hyperlink w:anchor="Par173" w:history="1">
        <w:r>
          <w:rPr>
            <w:rFonts w:ascii="Calibri" w:hAnsi="Calibri" w:cs="Calibri"/>
            <w:color w:val="0000FF"/>
          </w:rPr>
          <w:t>21 статьи 3</w:t>
        </w:r>
      </w:hyperlink>
      <w:r>
        <w:rPr>
          <w:rFonts w:ascii="Calibri" w:hAnsi="Calibri" w:cs="Calibri"/>
        </w:rPr>
        <w:t xml:space="preserve"> настоящего Федерального закона вступают в силу с 1 января 2012 года.</w:t>
      </w:r>
    </w:p>
    <w:p w:rsidR="00083141" w:rsidRDefault="000831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97" w:history="1">
        <w:r>
          <w:rPr>
            <w:rFonts w:ascii="Calibri" w:hAnsi="Calibri" w:cs="Calibri"/>
            <w:color w:val="0000FF"/>
          </w:rPr>
          <w:t>Пункты 10</w:t>
        </w:r>
      </w:hyperlink>
      <w:r>
        <w:rPr>
          <w:rFonts w:ascii="Calibri" w:hAnsi="Calibri" w:cs="Calibri"/>
        </w:rPr>
        <w:t xml:space="preserve"> - </w:t>
      </w:r>
      <w:hyperlink w:anchor="Par134" w:history="1">
        <w:r>
          <w:rPr>
            <w:rFonts w:ascii="Calibri" w:hAnsi="Calibri" w:cs="Calibri"/>
            <w:color w:val="0000FF"/>
          </w:rPr>
          <w:t>13</w:t>
        </w:r>
      </w:hyperlink>
      <w:r>
        <w:rPr>
          <w:rFonts w:ascii="Calibri" w:hAnsi="Calibri" w:cs="Calibri"/>
        </w:rPr>
        <w:t xml:space="preserve"> и </w:t>
      </w:r>
      <w:hyperlink w:anchor="Par153" w:history="1">
        <w:r>
          <w:rPr>
            <w:rFonts w:ascii="Calibri" w:hAnsi="Calibri" w:cs="Calibri"/>
            <w:color w:val="0000FF"/>
          </w:rPr>
          <w:t>17 статьи 3</w:t>
        </w:r>
      </w:hyperlink>
      <w:r>
        <w:rPr>
          <w:rFonts w:ascii="Calibri" w:hAnsi="Calibri" w:cs="Calibri"/>
        </w:rPr>
        <w:t xml:space="preserve"> настоящего Федерального закона вступают в силу с 1 июля 2012 года.</w:t>
      </w:r>
    </w:p>
    <w:p w:rsidR="00083141" w:rsidRDefault="00083141">
      <w:pPr>
        <w:widowControl w:val="0"/>
        <w:autoSpaceDE w:val="0"/>
        <w:autoSpaceDN w:val="0"/>
        <w:adjustRightInd w:val="0"/>
        <w:spacing w:after="0" w:line="240" w:lineRule="auto"/>
        <w:ind w:firstLine="540"/>
        <w:jc w:val="both"/>
        <w:rPr>
          <w:rFonts w:ascii="Calibri" w:hAnsi="Calibri" w:cs="Calibri"/>
        </w:rPr>
      </w:pPr>
      <w:bookmarkStart w:id="15" w:name="Par336"/>
      <w:bookmarkEnd w:id="15"/>
      <w:r>
        <w:rPr>
          <w:rFonts w:ascii="Calibri" w:hAnsi="Calibri" w:cs="Calibri"/>
        </w:rPr>
        <w:t xml:space="preserve">5. </w:t>
      </w:r>
      <w:hyperlink w:anchor="Par327" w:history="1">
        <w:r>
          <w:rPr>
            <w:rFonts w:ascii="Calibri" w:hAnsi="Calibri" w:cs="Calibri"/>
            <w:color w:val="0000FF"/>
          </w:rPr>
          <w:t>Части 23</w:t>
        </w:r>
      </w:hyperlink>
      <w:r>
        <w:rPr>
          <w:rFonts w:ascii="Calibri" w:hAnsi="Calibri" w:cs="Calibri"/>
        </w:rPr>
        <w:t xml:space="preserve"> и </w:t>
      </w:r>
      <w:hyperlink w:anchor="Par328" w:history="1">
        <w:r>
          <w:rPr>
            <w:rFonts w:ascii="Calibri" w:hAnsi="Calibri" w:cs="Calibri"/>
            <w:color w:val="0000FF"/>
          </w:rPr>
          <w:t>24 статьи 9</w:t>
        </w:r>
      </w:hyperlink>
      <w:r>
        <w:rPr>
          <w:rFonts w:ascii="Calibri" w:hAnsi="Calibri" w:cs="Calibri"/>
        </w:rPr>
        <w:t xml:space="preserve"> настоящего Федерального закона вступают в силу с 1 января 2015 года.</w:t>
      </w:r>
    </w:p>
    <w:p w:rsidR="00083141" w:rsidRDefault="00083141">
      <w:pPr>
        <w:widowControl w:val="0"/>
        <w:autoSpaceDE w:val="0"/>
        <w:autoSpaceDN w:val="0"/>
        <w:adjustRightInd w:val="0"/>
        <w:spacing w:after="0" w:line="240" w:lineRule="auto"/>
        <w:ind w:firstLine="540"/>
        <w:jc w:val="both"/>
        <w:rPr>
          <w:rFonts w:ascii="Calibri" w:hAnsi="Calibri" w:cs="Calibri"/>
        </w:rPr>
      </w:pPr>
    </w:p>
    <w:p w:rsidR="00083141" w:rsidRDefault="0008314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83141" w:rsidRDefault="0008314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83141" w:rsidRDefault="0008314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83141" w:rsidRDefault="0008314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83141" w:rsidRDefault="00083141">
      <w:pPr>
        <w:widowControl w:val="0"/>
        <w:autoSpaceDE w:val="0"/>
        <w:autoSpaceDN w:val="0"/>
        <w:adjustRightInd w:val="0"/>
        <w:spacing w:after="0" w:line="240" w:lineRule="auto"/>
        <w:rPr>
          <w:rFonts w:ascii="Calibri" w:hAnsi="Calibri" w:cs="Calibri"/>
        </w:rPr>
      </w:pPr>
      <w:r>
        <w:rPr>
          <w:rFonts w:ascii="Calibri" w:hAnsi="Calibri" w:cs="Calibri"/>
        </w:rPr>
        <w:t>21 апреля 2011 года</w:t>
      </w:r>
    </w:p>
    <w:p w:rsidR="00083141" w:rsidRDefault="00083141">
      <w:pPr>
        <w:widowControl w:val="0"/>
        <w:autoSpaceDE w:val="0"/>
        <w:autoSpaceDN w:val="0"/>
        <w:adjustRightInd w:val="0"/>
        <w:spacing w:after="0" w:line="240" w:lineRule="auto"/>
        <w:rPr>
          <w:rFonts w:ascii="Calibri" w:hAnsi="Calibri" w:cs="Calibri"/>
        </w:rPr>
      </w:pPr>
      <w:r>
        <w:rPr>
          <w:rFonts w:ascii="Calibri" w:hAnsi="Calibri" w:cs="Calibri"/>
        </w:rPr>
        <w:t>N 69-ФЗ</w:t>
      </w:r>
    </w:p>
    <w:p w:rsidR="00083141" w:rsidRDefault="00083141">
      <w:pPr>
        <w:widowControl w:val="0"/>
        <w:autoSpaceDE w:val="0"/>
        <w:autoSpaceDN w:val="0"/>
        <w:adjustRightInd w:val="0"/>
        <w:spacing w:after="0" w:line="240" w:lineRule="auto"/>
        <w:rPr>
          <w:rFonts w:ascii="Calibri" w:hAnsi="Calibri" w:cs="Calibri"/>
        </w:rPr>
      </w:pPr>
    </w:p>
    <w:p w:rsidR="00083141" w:rsidRDefault="00083141">
      <w:pPr>
        <w:widowControl w:val="0"/>
        <w:autoSpaceDE w:val="0"/>
        <w:autoSpaceDN w:val="0"/>
        <w:adjustRightInd w:val="0"/>
        <w:spacing w:after="0" w:line="240" w:lineRule="auto"/>
        <w:rPr>
          <w:rFonts w:ascii="Calibri" w:hAnsi="Calibri" w:cs="Calibri"/>
        </w:rPr>
      </w:pPr>
    </w:p>
    <w:p w:rsidR="00083141" w:rsidRDefault="000831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804" w:rsidRDefault="00F97ECF"/>
    <w:sectPr w:rsidR="00D03804" w:rsidSect="00B72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141"/>
    <w:rsid w:val="00083141"/>
    <w:rsid w:val="003F5336"/>
    <w:rsid w:val="0049446F"/>
    <w:rsid w:val="00AA2CEA"/>
    <w:rsid w:val="00AE14F6"/>
    <w:rsid w:val="00F97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8858D9ACFA9928885ED7C8FD64A7D0FF770250A7F7B5B0A1F698A66E5505E0A371F5241DC044Dr1H7M" TargetMode="External"/><Relationship Id="rId13" Type="http://schemas.openxmlformats.org/officeDocument/2006/relationships/hyperlink" Target="consultantplus://offline/ref=1E18858D9ACFA9928885ED7C8FD64A7D0FF770250A7F7B5B0A1F698A66E5505E0A371F5241DC044Ar1H2M" TargetMode="External"/><Relationship Id="rId18" Type="http://schemas.openxmlformats.org/officeDocument/2006/relationships/hyperlink" Target="consultantplus://offline/ref=1E18858D9ACFA9928885ED7C8FD64A7D0FF770250A7F7B5B0A1F698A66E5505E0A371F5241DC044Ar1HAM" TargetMode="External"/><Relationship Id="rId3" Type="http://schemas.openxmlformats.org/officeDocument/2006/relationships/webSettings" Target="webSettings.xml"/><Relationship Id="rId21" Type="http://schemas.openxmlformats.org/officeDocument/2006/relationships/hyperlink" Target="consultantplus://offline/ref=1E18858D9ACFA9928885ED7C8FD64A7D0FF770250A7F7B5B0A1F698A66E5505E0A371F5241DC044Br1H1M" TargetMode="External"/><Relationship Id="rId7" Type="http://schemas.openxmlformats.org/officeDocument/2006/relationships/hyperlink" Target="consultantplus://offline/ref=1E18858D9ACFA9928885ED7C8FD64A7D0FF770250A7F7B5B0A1F698A66E5505E0A371F5241DC044Dr1H3M" TargetMode="External"/><Relationship Id="rId12" Type="http://schemas.openxmlformats.org/officeDocument/2006/relationships/hyperlink" Target="consultantplus://offline/ref=1E18858D9ACFA9928885ED7C8FD64A7D0FF770250A7F7B5B0A1F698A66E5505E0A371F5241DC044Ar1H3M" TargetMode="External"/><Relationship Id="rId17" Type="http://schemas.openxmlformats.org/officeDocument/2006/relationships/hyperlink" Target="consultantplus://offline/ref=1E18858D9ACFA9928885ED7C8FD64A7D0FF770250A7F7B5B0A1F698A66E5505E0A371F5241DC044Ar1HBM" TargetMode="External"/><Relationship Id="rId2" Type="http://schemas.openxmlformats.org/officeDocument/2006/relationships/settings" Target="settings.xml"/><Relationship Id="rId16" Type="http://schemas.openxmlformats.org/officeDocument/2006/relationships/hyperlink" Target="consultantplus://offline/ref=1E18858D9ACFA9928885ED7C8FD64A7D0FF770250A7F7B5B0A1F698A66E5505E0A371F5241DC044Ar1H4M" TargetMode="External"/><Relationship Id="rId20" Type="http://schemas.openxmlformats.org/officeDocument/2006/relationships/hyperlink" Target="consultantplus://offline/ref=1E18858D9ACFA9928885ED7C8FD64A7D0FF17A240E727B5B0A1F698A66rEH5M" TargetMode="External"/><Relationship Id="rId1" Type="http://schemas.openxmlformats.org/officeDocument/2006/relationships/styles" Target="styles.xml"/><Relationship Id="rId6" Type="http://schemas.openxmlformats.org/officeDocument/2006/relationships/hyperlink" Target="consultantplus://offline/ref=1E18858D9ACFA9928885ED7C8FD64A7D0FF770250A7F7B5B0A1F698A66E5505E0A371F5241DC044Cr1H6M" TargetMode="External"/><Relationship Id="rId11" Type="http://schemas.openxmlformats.org/officeDocument/2006/relationships/hyperlink" Target="consultantplus://offline/ref=1E18858D9ACFA9928885ED7C8FD64A7D0FF770250A7F7B5B0A1F698A66E5505E0A371F5241DC044Dr1HBM" TargetMode="External"/><Relationship Id="rId5" Type="http://schemas.openxmlformats.org/officeDocument/2006/relationships/hyperlink" Target="consultantplus://offline/ref=1E18858D9ACFA9928885ED7C8FD64A7D0FF770250A7F7B5B0A1F698A66E5505E0A371F5241DC044Cr1H7M" TargetMode="External"/><Relationship Id="rId15" Type="http://schemas.openxmlformats.org/officeDocument/2006/relationships/hyperlink" Target="consultantplus://offline/ref=1E18858D9ACFA9928885ED7C8FD64A7D0FF770250A7F7B5B0A1F698A66E5505E0A371F5241DC044Ar1H0M" TargetMode="External"/><Relationship Id="rId23" Type="http://schemas.openxmlformats.org/officeDocument/2006/relationships/theme" Target="theme/theme1.xml"/><Relationship Id="rId10" Type="http://schemas.openxmlformats.org/officeDocument/2006/relationships/hyperlink" Target="consultantplus://offline/ref=1E18858D9ACFA9928885ED7C8FD64A7D0FF770250A7F7B5B0A1F698A66E5505E0A371F5241DC044Dr1H5M" TargetMode="External"/><Relationship Id="rId19" Type="http://schemas.openxmlformats.org/officeDocument/2006/relationships/hyperlink" Target="consultantplus://offline/ref=1E18858D9ACFA9928885ED7C8FD64A7D0FF770250A7F7B5B0A1F698A66E5505E0A371F5241DC044Br1H3M" TargetMode="External"/><Relationship Id="rId4" Type="http://schemas.openxmlformats.org/officeDocument/2006/relationships/hyperlink" Target="consultantplus://offline/ref=1E18858D9ACFA9928885ED7C8FD64A7D0FF770250A7F7B5B0A1F698A66E5505E0A371F5241DC044Cr1H0M" TargetMode="External"/><Relationship Id="rId9" Type="http://schemas.openxmlformats.org/officeDocument/2006/relationships/hyperlink" Target="consultantplus://offline/ref=1E18858D9ACFA9928885ED7C8FD64A7D0FF770250A7F7B5B0A1F698A66E5505E0A371F5241DC044Dr1H6M" TargetMode="External"/><Relationship Id="rId14" Type="http://schemas.openxmlformats.org/officeDocument/2006/relationships/hyperlink" Target="consultantplus://offline/ref=1E18858D9ACFA9928885ED7C8FD64A7D0FF770250A7F7B5B0A1F698A66E5505E0A371F5241DC044Ar1H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3499</Words>
  <Characters>19949</Characters>
  <Application>Microsoft Office Word</Application>
  <DocSecurity>0</DocSecurity>
  <Lines>166</Lines>
  <Paragraphs>46</Paragraphs>
  <ScaleCrop>false</ScaleCrop>
  <Company/>
  <LinksUpToDate>false</LinksUpToDate>
  <CharactersWithSpaces>23402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BureevOM</dc:creator>
  <cp:lastModifiedBy>Тасканов Антон Александрович</cp:lastModifiedBy>
  <cp:revision>2</cp:revision>
  <dcterms:created xsi:type="dcterms:W3CDTF">2017-09-27T07:56:00Z</dcterms:created>
  <dcterms:modified xsi:type="dcterms:W3CDTF">2017-09-27T07:56:00Z</dcterms:modified>
</cp:coreProperties>
</file>